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030D6">
      <w:pPr>
        <w:spacing w:before="64" w:line="183" w:lineRule="auto"/>
        <w:ind w:left="3919"/>
        <w:outlineLvl w:val="0"/>
        <w:rPr>
          <w:rFonts w:hint="default" w:ascii="Times New Roman" w:hAnsi="Times New Roman" w:eastAsia="方正小标宋_GBK" w:cs="Times New Roman"/>
          <w:b w:val="0"/>
          <w:bCs w:val="0"/>
          <w:color w:val="000000" w:themeColor="text1"/>
          <w:spacing w:val="-1"/>
          <w:sz w:val="36"/>
          <w:szCs w:val="36"/>
          <w14:textFill>
            <w14:solidFill>
              <w14:schemeClr w14:val="tx1"/>
            </w14:solidFill>
          </w14:textFill>
        </w:rPr>
      </w:pPr>
      <w:r>
        <w:rPr>
          <w:rFonts w:hint="default" w:ascii="Times New Roman" w:hAnsi="Times New Roman" w:eastAsia="方正小标宋_GBK" w:cs="Times New Roman"/>
          <w:b w:val="0"/>
          <w:bCs w:val="0"/>
          <w:color w:val="000000" w:themeColor="text1"/>
          <w:spacing w:val="-1"/>
          <w:sz w:val="36"/>
          <w:szCs w:val="36"/>
          <w14:textFill>
            <w14:solidFill>
              <w14:schemeClr w14:val="tx1"/>
            </w14:solidFill>
          </w14:textFill>
        </w:rPr>
        <w:t>知情同意书</w:t>
      </w:r>
    </w:p>
    <w:p w14:paraId="112BEE84">
      <w:pPr>
        <w:spacing w:before="64" w:line="183" w:lineRule="auto"/>
        <w:ind w:left="3919"/>
        <w:outlineLvl w:val="0"/>
        <w:rPr>
          <w:rFonts w:hint="default" w:ascii="Times New Roman" w:hAnsi="Times New Roman" w:eastAsia="方正小标宋_GBK" w:cs="Times New Roman"/>
          <w:b w:val="0"/>
          <w:bCs w:val="0"/>
          <w:color w:val="000000" w:themeColor="text1"/>
          <w:spacing w:val="-1"/>
          <w:sz w:val="30"/>
          <w:szCs w:val="30"/>
          <w14:textFill>
            <w14:solidFill>
              <w14:schemeClr w14:val="tx1"/>
            </w14:solidFill>
          </w14:textFill>
        </w:rPr>
      </w:pPr>
    </w:p>
    <w:p w14:paraId="026EC365">
      <w:pPr>
        <w:pStyle w:val="2"/>
        <w:spacing w:before="56" w:line="301" w:lineRule="auto"/>
        <w:ind w:left="1" w:right="61" w:firstLine="469"/>
        <w:rPr>
          <w:rFonts w:hint="eastAsia" w:ascii="Times New Roman" w:hAnsi="Times New Roman" w:eastAsia="方正仿宋_GBK" w:cs="Times New Roman"/>
          <w:b w:val="0"/>
          <w:bCs w:val="0"/>
          <w:color w:val="000000" w:themeColor="text1"/>
          <w:lang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
          <w14:textFill>
            <w14:solidFill>
              <w14:schemeClr w14:val="tx1"/>
            </w14:solidFill>
          </w14:textFill>
        </w:rPr>
        <w:t>根据《国务院学位委员会关于授予具有研究生毕业同等学力人员硕士、博士学位的规定》学位[1998]54号</w:t>
      </w:r>
      <w:r>
        <w:rPr>
          <w:rFonts w:hint="default" w:ascii="Times New Roman" w:hAnsi="Times New Roman" w:eastAsia="方正仿宋_GBK" w:cs="Times New Roman"/>
          <w:b w:val="0"/>
          <w:bCs w:val="0"/>
          <w:color w:val="000000" w:themeColor="text1"/>
          <w:spacing w:val="-1"/>
          <w:lang w:eastAsia="zh-CN"/>
          <w14:textFill>
            <w14:solidFill>
              <w14:schemeClr w14:val="tx1"/>
            </w14:solidFill>
          </w14:textFill>
        </w:rPr>
        <w:t>、《关于进一步加强在职人员攻读硕士专业学位和授予同等学力人员硕士、博士学位管理工作的意见》</w:t>
      </w:r>
      <w:r>
        <w:rPr>
          <w:rFonts w:hint="default" w:ascii="Times New Roman" w:hAnsi="Times New Roman" w:eastAsia="方正仿宋_GBK" w:cs="Times New Roman"/>
          <w:b w:val="0"/>
          <w:bCs w:val="0"/>
          <w:color w:val="000000" w:themeColor="text1"/>
          <w:spacing w:val="-1"/>
          <w14:textFill>
            <w14:solidFill>
              <w14:schemeClr w14:val="tx1"/>
            </w14:solidFill>
          </w14:textFill>
        </w:rPr>
        <w:t>学位[2013]36</w:t>
      </w:r>
      <w:r>
        <w:rPr>
          <w:rFonts w:hint="default" w:ascii="Times New Roman" w:hAnsi="Times New Roman" w:eastAsia="方正仿宋_GBK" w:cs="Times New Roman"/>
          <w:b w:val="0"/>
          <w:bCs w:val="0"/>
          <w:color w:val="000000" w:themeColor="text1"/>
          <w:spacing w:val="-42"/>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1"/>
          <w14:textFill>
            <w14:solidFill>
              <w14:schemeClr w14:val="tx1"/>
            </w14:solidFill>
          </w14:textFill>
        </w:rPr>
        <w:t>号文件等相关文件精神，对有意报名参加</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四川外国语大学</w:t>
      </w:r>
      <w:r>
        <w:rPr>
          <w:rFonts w:hint="default" w:ascii="Times New Roman" w:hAnsi="Times New Roman" w:eastAsia="方正仿宋_GBK" w:cs="Times New Roman"/>
          <w:b w:val="0"/>
          <w:bCs w:val="0"/>
          <w:color w:val="000000" w:themeColor="text1"/>
          <w:spacing w:val="-3"/>
          <w14:textFill>
            <w14:solidFill>
              <w14:schemeClr w14:val="tx1"/>
            </w14:solidFill>
          </w14:textFill>
        </w:rPr>
        <w:t>同等学力课程培训班(以下简称培训班)，且有意申请</w:t>
      </w:r>
      <w:r>
        <w:rPr>
          <w:rFonts w:hint="eastAsia" w:ascii="Times New Roman" w:hAnsi="Times New Roman" w:eastAsia="方正仿宋_GBK" w:cs="Times New Roman"/>
          <w:b w:val="0"/>
          <w:bCs w:val="0"/>
          <w:color w:val="000000" w:themeColor="text1"/>
          <w:spacing w:val="-3"/>
          <w:lang w:val="en-US" w:eastAsia="zh-CN"/>
          <w14:textFill>
            <w14:solidFill>
              <w14:schemeClr w14:val="tx1"/>
            </w14:solidFill>
          </w14:textFill>
        </w:rPr>
        <w:t>本校</w:t>
      </w:r>
      <w:r>
        <w:rPr>
          <w:rFonts w:hint="default" w:ascii="Times New Roman" w:hAnsi="Times New Roman" w:eastAsia="方正仿宋_GBK" w:cs="Times New Roman"/>
          <w:b w:val="0"/>
          <w:bCs w:val="0"/>
          <w:color w:val="000000" w:themeColor="text1"/>
          <w:spacing w:val="-3"/>
          <w14:textFill>
            <w14:solidFill>
              <w14:schemeClr w14:val="tx1"/>
            </w14:solidFill>
          </w14:textFill>
        </w:rPr>
        <w:t>硕士学位的学员</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在正式履行报名手续期间，本人已认真研读了相关文件和最新招生简章，已明确获知以下事项</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p>
    <w:p w14:paraId="64B3A094">
      <w:pPr>
        <w:pStyle w:val="2"/>
        <w:keepNext w:val="0"/>
        <w:keepLines w:val="0"/>
        <w:pageBreakBefore w:val="0"/>
        <w:widowControl/>
        <w:kinsoku w:val="0"/>
        <w:wordWrap/>
        <w:overflowPunct/>
        <w:topLinePunct w:val="0"/>
        <w:autoSpaceDE w:val="0"/>
        <w:autoSpaceDN w:val="0"/>
        <w:bidi w:val="0"/>
        <w:adjustRightInd w:val="0"/>
        <w:snapToGrid w:val="0"/>
        <w:spacing w:before="36" w:line="360" w:lineRule="exact"/>
        <w:ind w:left="484"/>
        <w:textAlignment w:val="baseline"/>
        <w:outlineLvl w:val="1"/>
        <w:rPr>
          <w:rFonts w:hint="eastAsia" w:ascii="方正黑体_GBK" w:hAnsi="方正黑体_GBK" w:eastAsia="方正黑体_GBK" w:cs="方正黑体_GBK"/>
          <w:b w:val="0"/>
          <w:bCs w:val="0"/>
          <w:color w:val="000000" w:themeColor="text1"/>
          <w14:textFill>
            <w14:solidFill>
              <w14:schemeClr w14:val="tx1"/>
            </w14:solidFill>
          </w14:textFill>
        </w:rPr>
      </w:pPr>
      <w:r>
        <w:rPr>
          <w:rFonts w:hint="eastAsia" w:ascii="方正黑体_GBK" w:hAnsi="方正黑体_GBK" w:eastAsia="方正黑体_GBK" w:cs="方正黑体_GBK"/>
          <w:b w:val="0"/>
          <w:bCs w:val="0"/>
          <w:color w:val="000000" w:themeColor="text1"/>
          <w:spacing w:val="-3"/>
          <w14:textFill>
            <w14:solidFill>
              <w14:schemeClr w14:val="tx1"/>
            </w14:solidFill>
          </w14:textFill>
        </w:rPr>
        <w:t>一、资格审查与水平认定</w:t>
      </w:r>
    </w:p>
    <w:p w14:paraId="765D4C76">
      <w:pPr>
        <w:pStyle w:val="2"/>
        <w:keepNext w:val="0"/>
        <w:keepLines w:val="0"/>
        <w:pageBreakBefore w:val="0"/>
        <w:widowControl/>
        <w:kinsoku w:val="0"/>
        <w:wordWrap/>
        <w:overflowPunct/>
        <w:topLinePunct w:val="0"/>
        <w:autoSpaceDE w:val="0"/>
        <w:autoSpaceDN w:val="0"/>
        <w:bidi w:val="0"/>
        <w:adjustRightInd w:val="0"/>
        <w:snapToGrid w:val="0"/>
        <w:spacing w:before="112" w:line="360" w:lineRule="exact"/>
        <w:ind w:firstLine="481"/>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14"/>
          <w14:textFill>
            <w14:solidFill>
              <w14:schemeClr w14:val="tx1"/>
            </w14:solidFill>
          </w14:textFill>
        </w:rPr>
        <w:t>本人</w:t>
      </w:r>
      <w:r>
        <w:rPr>
          <w:rFonts w:hint="eastAsia" w:ascii="Times New Roman" w:hAnsi="Times New Roman" w:eastAsia="方正仿宋_GBK" w:cs="Times New Roman"/>
          <w:b w:val="0"/>
          <w:bCs w:val="0"/>
          <w:color w:val="000000" w:themeColor="text1"/>
          <w:spacing w:val="-14"/>
          <w:lang w:val="en-US" w:eastAsia="zh-CN"/>
          <w14:textFill>
            <w14:solidFill>
              <w14:schemeClr w14:val="tx1"/>
            </w14:solidFill>
          </w14:textFill>
        </w:rPr>
        <w:t>应</w:t>
      </w:r>
      <w:r>
        <w:rPr>
          <w:rFonts w:hint="default" w:ascii="Times New Roman" w:hAnsi="Times New Roman" w:eastAsia="方正仿宋_GBK" w:cs="Times New Roman"/>
          <w:b w:val="0"/>
          <w:bCs w:val="0"/>
          <w:color w:val="000000" w:themeColor="text1"/>
          <w:spacing w:val="-14"/>
          <w:lang w:val="en-US" w:eastAsia="zh-CN"/>
          <w14:textFill>
            <w14:solidFill>
              <w14:schemeClr w14:val="tx1"/>
            </w14:solidFill>
          </w14:textFill>
        </w:rPr>
        <w:t>同时</w:t>
      </w:r>
      <w:r>
        <w:rPr>
          <w:rFonts w:hint="default" w:ascii="Times New Roman" w:hAnsi="Times New Roman" w:eastAsia="方正仿宋_GBK" w:cs="Times New Roman"/>
          <w:b w:val="0"/>
          <w:bCs w:val="0"/>
          <w:color w:val="000000" w:themeColor="text1"/>
          <w:spacing w:val="-14"/>
          <w14:textFill>
            <w14:solidFill>
              <w14:schemeClr w14:val="tx1"/>
            </w14:solidFill>
          </w14:textFill>
        </w:rPr>
        <w:t>符合</w:t>
      </w:r>
      <w:r>
        <w:rPr>
          <w:rFonts w:hint="default" w:ascii="Times New Roman" w:hAnsi="Times New Roman" w:eastAsia="方正仿宋_GBK" w:cs="Times New Roman"/>
          <w:b w:val="0"/>
          <w:bCs w:val="0"/>
          <w:color w:val="000000" w:themeColor="text1"/>
          <w:spacing w:val="-14"/>
          <w:lang w:val="en-US" w:eastAsia="zh-CN"/>
          <w14:textFill>
            <w14:solidFill>
              <w14:schemeClr w14:val="tx1"/>
            </w14:solidFill>
          </w14:textFill>
        </w:rPr>
        <w:t>以下</w:t>
      </w:r>
      <w:r>
        <w:rPr>
          <w:rFonts w:hint="default" w:ascii="Times New Roman" w:hAnsi="Times New Roman" w:eastAsia="方正仿宋_GBK" w:cs="Times New Roman"/>
          <w:b w:val="0"/>
          <w:bCs w:val="0"/>
          <w:color w:val="000000" w:themeColor="text1"/>
          <w:spacing w:val="-14"/>
          <w14:textFill>
            <w14:solidFill>
              <w14:schemeClr w14:val="tx1"/>
            </w14:solidFill>
          </w14:textFill>
        </w:rPr>
        <w:t>报考条件：①必须为中华人民共和国大陆公民，拥护《中华人民共和国宪法》，</w:t>
      </w:r>
      <w:r>
        <w:rPr>
          <w:rFonts w:hint="default" w:ascii="Times New Roman" w:hAnsi="Times New Roman" w:eastAsia="方正仿宋_GBK" w:cs="Times New Roman"/>
          <w:b w:val="0"/>
          <w:bCs w:val="0"/>
          <w:color w:val="000000" w:themeColor="text1"/>
          <w:spacing w:val="10"/>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遵守法律，能坚持在职学习；②获得学士学位并在获得学士学位后工作三年以上或虽无</w:t>
      </w:r>
      <w:r>
        <w:rPr>
          <w:rFonts w:hint="default" w:ascii="Times New Roman" w:hAnsi="Times New Roman" w:eastAsia="方正仿宋_GBK" w:cs="Times New Roman"/>
          <w:b w:val="0"/>
          <w:bCs w:val="0"/>
          <w:color w:val="000000" w:themeColor="text1"/>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2"/>
          <w14:textFill>
            <w14:solidFill>
              <w14:schemeClr w14:val="tx1"/>
            </w14:solidFill>
          </w14:textFill>
        </w:rPr>
        <w:t>学士学位但已获得硕士或博士学位；③在申请学位的专业或相近专业做出成绩。</w:t>
      </w:r>
    </w:p>
    <w:p w14:paraId="643F3B1E">
      <w:pPr>
        <w:pStyle w:val="2"/>
        <w:keepNext w:val="0"/>
        <w:keepLines w:val="0"/>
        <w:pageBreakBefore w:val="0"/>
        <w:widowControl/>
        <w:kinsoku w:val="0"/>
        <w:wordWrap/>
        <w:overflowPunct/>
        <w:topLinePunct w:val="0"/>
        <w:autoSpaceDE w:val="0"/>
        <w:autoSpaceDN w:val="0"/>
        <w:bidi w:val="0"/>
        <w:adjustRightInd w:val="0"/>
        <w:snapToGrid w:val="0"/>
        <w:spacing w:before="35" w:line="360" w:lineRule="exact"/>
        <w:ind w:right="61" w:firstLine="478"/>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3"/>
          <w14:textFill>
            <w14:solidFill>
              <w14:schemeClr w14:val="tx1"/>
            </w14:solidFill>
          </w14:textFill>
        </w:rPr>
        <w:t>报考者学历</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学位证书必须是中国国家教育部承认或认证的证书</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学历和学位证书造</w:t>
      </w:r>
      <w:r>
        <w:rPr>
          <w:rFonts w:hint="default" w:ascii="Times New Roman" w:hAnsi="Times New Roman" w:eastAsia="方正仿宋_GBK" w:cs="Times New Roman"/>
          <w:b w:val="0"/>
          <w:bCs w:val="0"/>
          <w:color w:val="000000" w:themeColor="text1"/>
          <w:spacing w:val="2"/>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假、丢失等不符合同等学力报考条件，导致无法通过资格审查，不能报考全国统考，</w:t>
      </w:r>
      <w:r>
        <w:rPr>
          <w:rFonts w:hint="default" w:ascii="Times New Roman" w:hAnsi="Times New Roman" w:eastAsia="方正仿宋_GBK" w:cs="Times New Roman"/>
          <w:b w:val="0"/>
          <w:bCs w:val="0"/>
          <w:color w:val="000000" w:themeColor="text1"/>
          <w:spacing w:val="-4"/>
          <w14:textFill>
            <w14:solidFill>
              <w14:schemeClr w14:val="tx1"/>
            </w14:solidFill>
          </w14:textFill>
        </w:rPr>
        <w:t>责任</w:t>
      </w:r>
      <w:r>
        <w:rPr>
          <w:rFonts w:hint="default" w:ascii="Times New Roman" w:hAnsi="Times New Roman" w:eastAsia="方正仿宋_GBK" w:cs="Times New Roman"/>
          <w:b w:val="0"/>
          <w:bCs w:val="0"/>
          <w:color w:val="000000" w:themeColor="text1"/>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4"/>
          <w14:textFill>
            <w14:solidFill>
              <w14:schemeClr w14:val="tx1"/>
            </w14:solidFill>
          </w14:textFill>
        </w:rPr>
        <w:t>由本人自负。</w:t>
      </w:r>
    </w:p>
    <w:p w14:paraId="3C13A12E">
      <w:pPr>
        <w:pStyle w:val="2"/>
        <w:keepNext w:val="0"/>
        <w:keepLines w:val="0"/>
        <w:pageBreakBefore w:val="0"/>
        <w:widowControl/>
        <w:kinsoku w:val="0"/>
        <w:wordWrap/>
        <w:overflowPunct/>
        <w:topLinePunct w:val="0"/>
        <w:autoSpaceDE w:val="0"/>
        <w:autoSpaceDN w:val="0"/>
        <w:bidi w:val="0"/>
        <w:adjustRightInd w:val="0"/>
        <w:snapToGrid w:val="0"/>
        <w:spacing w:before="33" w:line="360" w:lineRule="exact"/>
        <w:ind w:left="484"/>
        <w:textAlignment w:val="baseline"/>
        <w:outlineLvl w:val="1"/>
        <w:rPr>
          <w:rFonts w:hint="eastAsia" w:ascii="方正黑体_GBK" w:hAnsi="方正黑体_GBK" w:eastAsia="方正黑体_GBK" w:cs="方正黑体_GBK"/>
          <w:b w:val="0"/>
          <w:bCs w:val="0"/>
          <w:color w:val="000000" w:themeColor="text1"/>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pacing w:val="-3"/>
          <w14:textFill>
            <w14:solidFill>
              <w14:schemeClr w14:val="tx1"/>
            </w14:solidFill>
          </w14:textFill>
        </w:rPr>
        <w:t>二、</w:t>
      </w:r>
      <w:r>
        <w:rPr>
          <w:rFonts w:hint="eastAsia" w:ascii="方正黑体_GBK" w:hAnsi="方正黑体_GBK" w:eastAsia="方正黑体_GBK" w:cs="方正黑体_GBK"/>
          <w:b w:val="0"/>
          <w:bCs w:val="0"/>
          <w:color w:val="000000" w:themeColor="text1"/>
          <w:spacing w:val="-3"/>
          <w:lang w:val="en-US" w:eastAsia="zh-CN"/>
          <w14:textFill>
            <w14:solidFill>
              <w14:schemeClr w14:val="tx1"/>
            </w14:solidFill>
          </w14:textFill>
        </w:rPr>
        <w:t>学校组织的同等学力</w:t>
      </w:r>
      <w:r>
        <w:rPr>
          <w:rFonts w:hint="eastAsia" w:ascii="方正黑体_GBK" w:hAnsi="方正黑体_GBK" w:eastAsia="方正黑体_GBK" w:cs="方正黑体_GBK"/>
          <w:b w:val="0"/>
          <w:bCs w:val="0"/>
          <w:color w:val="000000" w:themeColor="text1"/>
          <w:spacing w:val="-3"/>
          <w14:textFill>
            <w14:solidFill>
              <w14:schemeClr w14:val="tx1"/>
            </w14:solidFill>
          </w14:textFill>
        </w:rPr>
        <w:t>课程考试</w:t>
      </w:r>
      <w:r>
        <w:rPr>
          <w:rFonts w:hint="eastAsia" w:ascii="方正黑体_GBK" w:hAnsi="方正黑体_GBK" w:eastAsia="方正黑体_GBK" w:cs="方正黑体_GBK"/>
          <w:b w:val="0"/>
          <w:bCs w:val="0"/>
          <w:color w:val="000000" w:themeColor="text1"/>
          <w:spacing w:val="-3"/>
          <w:lang w:eastAsia="zh-CN"/>
          <w14:textFill>
            <w14:solidFill>
              <w14:schemeClr w14:val="tx1"/>
            </w14:solidFill>
          </w14:textFill>
        </w:rPr>
        <w:t>（</w:t>
      </w:r>
      <w:r>
        <w:rPr>
          <w:rFonts w:hint="eastAsia" w:ascii="方正黑体_GBK" w:hAnsi="方正黑体_GBK" w:eastAsia="方正黑体_GBK" w:cs="方正黑体_GBK"/>
          <w:b w:val="0"/>
          <w:bCs w:val="0"/>
          <w:color w:val="000000" w:themeColor="text1"/>
          <w:spacing w:val="-3"/>
          <w:lang w:val="en-US" w:eastAsia="zh-CN"/>
          <w14:textFill>
            <w14:solidFill>
              <w14:schemeClr w14:val="tx1"/>
            </w14:solidFill>
          </w14:textFill>
        </w:rPr>
        <w:t>考核</w:t>
      </w:r>
      <w:r>
        <w:rPr>
          <w:rFonts w:hint="eastAsia" w:ascii="方正黑体_GBK" w:hAnsi="方正黑体_GBK" w:eastAsia="方正黑体_GBK" w:cs="方正黑体_GBK"/>
          <w:b w:val="0"/>
          <w:bCs w:val="0"/>
          <w:color w:val="000000" w:themeColor="text1"/>
          <w:spacing w:val="-3"/>
          <w:lang w:eastAsia="zh-CN"/>
          <w14:textFill>
            <w14:solidFill>
              <w14:schemeClr w14:val="tx1"/>
            </w14:solidFill>
          </w14:textFill>
        </w:rPr>
        <w:t>）</w:t>
      </w:r>
    </w:p>
    <w:p w14:paraId="0EC0F86F">
      <w:pPr>
        <w:pStyle w:val="2"/>
        <w:keepNext w:val="0"/>
        <w:keepLines w:val="0"/>
        <w:pageBreakBefore w:val="0"/>
        <w:widowControl/>
        <w:kinsoku w:val="0"/>
        <w:wordWrap/>
        <w:overflowPunct/>
        <w:topLinePunct w:val="0"/>
        <w:autoSpaceDE w:val="0"/>
        <w:autoSpaceDN w:val="0"/>
        <w:bidi w:val="0"/>
        <w:adjustRightInd w:val="0"/>
        <w:snapToGrid w:val="0"/>
        <w:spacing w:before="116" w:line="360" w:lineRule="exact"/>
        <w:ind w:right="61" w:firstLine="472"/>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3"/>
          <w14:textFill>
            <w14:solidFill>
              <w14:schemeClr w14:val="tx1"/>
            </w14:solidFill>
          </w14:textFill>
        </w:rPr>
        <w:t>我校研究生院将按照</w:t>
      </w:r>
      <w:r>
        <w:rPr>
          <w:rFonts w:hint="default" w:ascii="Times New Roman" w:hAnsi="Times New Roman" w:eastAsia="方正仿宋_GBK" w:cs="Times New Roman"/>
          <w:b w:val="0"/>
          <w:bCs w:val="0"/>
          <w:color w:val="000000" w:themeColor="text1"/>
          <w:spacing w:val="-3"/>
          <w:lang w:val="en-US" w:eastAsia="zh-CN"/>
          <w14:textFill>
            <w14:solidFill>
              <w14:schemeClr w14:val="tx1"/>
            </w14:solidFill>
          </w14:textFill>
        </w:rPr>
        <w:t>对应</w:t>
      </w:r>
      <w:r>
        <w:rPr>
          <w:rFonts w:hint="default" w:ascii="Times New Roman" w:hAnsi="Times New Roman" w:eastAsia="方正仿宋_GBK" w:cs="Times New Roman"/>
          <w:b w:val="0"/>
          <w:bCs w:val="0"/>
          <w:color w:val="000000" w:themeColor="text1"/>
          <w:spacing w:val="-3"/>
          <w14:textFill>
            <w14:solidFill>
              <w14:schemeClr w14:val="tx1"/>
            </w14:solidFill>
          </w14:textFill>
        </w:rPr>
        <w:t>学科的硕士研究生培养方案规定的课程，组织课程考试</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lang w:val="en-US" w:eastAsia="zh-CN"/>
          <w14:textFill>
            <w14:solidFill>
              <w14:schemeClr w14:val="tx1"/>
            </w14:solidFill>
          </w14:textFill>
        </w:rPr>
        <w:t>考核</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。考试</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lang w:val="en-US" w:eastAsia="zh-CN"/>
          <w14:textFill>
            <w14:solidFill>
              <w14:schemeClr w14:val="tx1"/>
            </w14:solidFill>
          </w14:textFill>
        </w:rPr>
        <w:t>考核</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将严格按我校相同专业在校研究生的考试要求进行</w:t>
      </w:r>
      <w:r>
        <w:rPr>
          <w:rFonts w:hint="default" w:ascii="Times New Roman" w:hAnsi="Times New Roman" w:eastAsia="方正仿宋_GBK" w:cs="Times New Roman"/>
          <w:b w:val="0"/>
          <w:bCs w:val="0"/>
          <w:color w:val="000000" w:themeColor="text1"/>
          <w:spacing w:val="-6"/>
          <w14:textFill>
            <w14:solidFill>
              <w14:schemeClr w14:val="tx1"/>
            </w14:solidFill>
          </w14:textFill>
        </w:rPr>
        <w:t>。</w:t>
      </w:r>
    </w:p>
    <w:p w14:paraId="52AD4B96">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35" w:line="400" w:lineRule="exact"/>
        <w:ind w:left="480"/>
        <w:textAlignment w:val="baseline"/>
        <w:outlineLvl w:val="1"/>
        <w:rPr>
          <w:rFonts w:hint="eastAsia" w:ascii="方正黑体_GBK" w:hAnsi="方正黑体_GBK" w:eastAsia="方正黑体_GBK" w:cs="方正黑体_GBK"/>
          <w:b w:val="0"/>
          <w:bCs w:val="0"/>
          <w:color w:val="000000" w:themeColor="text1"/>
          <w:spacing w:val="-3"/>
          <w14:textFill>
            <w14:solidFill>
              <w14:schemeClr w14:val="tx1"/>
            </w14:solidFill>
          </w14:textFill>
        </w:rPr>
      </w:pPr>
      <w:r>
        <w:rPr>
          <w:rFonts w:hint="eastAsia" w:ascii="方正黑体_GBK" w:hAnsi="方正黑体_GBK" w:eastAsia="方正黑体_GBK" w:cs="方正黑体_GBK"/>
          <w:b w:val="0"/>
          <w:bCs w:val="0"/>
          <w:color w:val="000000" w:themeColor="text1"/>
          <w:spacing w:val="-3"/>
          <w14:textFill>
            <w14:solidFill>
              <w14:schemeClr w14:val="tx1"/>
            </w14:solidFill>
          </w14:textFill>
        </w:rPr>
        <w:t>国家组织的水平考试</w:t>
      </w:r>
    </w:p>
    <w:p w14:paraId="48CAAF0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firstLine="460" w:firstLineChars="200"/>
        <w:textAlignment w:val="baseline"/>
        <w:outlineLvl w:val="2"/>
        <w:rPr>
          <w:rFonts w:hint="eastAsia" w:ascii="Times New Roman" w:hAnsi="Times New Roman" w:eastAsia="方正仿宋_GBK" w:cs="Times New Roman"/>
          <w:b w:val="0"/>
          <w:bCs w:val="0"/>
          <w:color w:val="000000" w:themeColor="text1"/>
          <w:lang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5"/>
          <w14:textFill>
            <w14:solidFill>
              <w14:schemeClr w14:val="tx1"/>
            </w14:solidFill>
          </w14:textFill>
        </w:rPr>
        <w:t>申请人应通过</w:t>
      </w:r>
      <w:r>
        <w:rPr>
          <w:rFonts w:hint="default" w:ascii="Times New Roman" w:hAnsi="Times New Roman" w:eastAsia="方正仿宋_GBK" w:cs="Times New Roman"/>
          <w:b w:val="0"/>
          <w:bCs w:val="0"/>
          <w:color w:val="000000" w:themeColor="text1"/>
          <w:spacing w:val="-3"/>
          <w14:textFill>
            <w14:solidFill>
              <w14:schemeClr w14:val="tx1"/>
            </w14:solidFill>
          </w14:textFill>
        </w:rPr>
        <w:t>同等学力人员申请硕士学位外国语</w:t>
      </w:r>
      <w:r>
        <w:rPr>
          <w:rFonts w:hint="default" w:ascii="Times New Roman" w:hAnsi="Times New Roman" w:eastAsia="方正仿宋_GBK" w:cs="Times New Roman"/>
          <w:b w:val="0"/>
          <w:bCs w:val="0"/>
          <w:color w:val="000000" w:themeColor="text1"/>
          <w:spacing w:val="-5"/>
          <w14:textFill>
            <w14:solidFill>
              <w14:schemeClr w14:val="tx1"/>
            </w14:solidFill>
          </w14:textFill>
        </w:rPr>
        <w:t>（</w:t>
      </w:r>
      <w:r>
        <w:rPr>
          <w:rFonts w:hint="default" w:ascii="Times New Roman" w:hAnsi="Times New Roman" w:eastAsia="方正仿宋_GBK" w:cs="Times New Roman"/>
          <w:b w:val="0"/>
          <w:bCs w:val="0"/>
          <w:color w:val="000000" w:themeColor="text1"/>
          <w:spacing w:val="-52"/>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5"/>
          <w14:textFill>
            <w14:solidFill>
              <w14:schemeClr w14:val="tx1"/>
            </w14:solidFill>
          </w14:textFill>
        </w:rPr>
        <w:t>目前只接受英语）</w:t>
      </w:r>
      <w:r>
        <w:rPr>
          <w:rFonts w:hint="default" w:ascii="Times New Roman" w:hAnsi="Times New Roman" w:eastAsia="方正仿宋_GBK" w:cs="Times New Roman"/>
          <w:b w:val="0"/>
          <w:bCs w:val="0"/>
          <w:color w:val="000000" w:themeColor="text1"/>
          <w:spacing w:val="-3"/>
          <w14:textFill>
            <w14:solidFill>
              <w14:schemeClr w14:val="tx1"/>
            </w14:solidFill>
          </w14:textFill>
        </w:rPr>
        <w:t>水平和学科综合水平全国统一考试</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p>
    <w:p w14:paraId="45B6A131">
      <w:pPr>
        <w:pStyle w:val="2"/>
        <w:keepNext w:val="0"/>
        <w:keepLines w:val="0"/>
        <w:pageBreakBefore w:val="0"/>
        <w:widowControl/>
        <w:kinsoku w:val="0"/>
        <w:wordWrap/>
        <w:overflowPunct/>
        <w:topLinePunct w:val="0"/>
        <w:autoSpaceDE w:val="0"/>
        <w:autoSpaceDN w:val="0"/>
        <w:bidi w:val="0"/>
        <w:adjustRightInd w:val="0"/>
        <w:snapToGrid w:val="0"/>
        <w:spacing w:before="116" w:line="360" w:lineRule="exact"/>
        <w:ind w:left="4" w:right="61" w:firstLine="507"/>
        <w:textAlignment w:val="baseline"/>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pPr>
      <w:r>
        <w:rPr>
          <w:rFonts w:hint="eastAsia" w:ascii="Times New Roman" w:hAnsi="Times New Roman" w:eastAsia="方正仿宋_GBK" w:cs="Times New Roman"/>
          <w:b/>
          <w:bCs/>
          <w:color w:val="000000" w:themeColor="text1"/>
          <w:spacing w:val="-4"/>
          <w:lang w:val="en-US" w:eastAsia="zh-CN"/>
          <w14:textFill>
            <w14:solidFill>
              <w14:schemeClr w14:val="tx1"/>
            </w14:solidFill>
          </w14:textFill>
        </w:rPr>
        <w:t>**注意：</w:t>
      </w:r>
      <w:r>
        <w:rPr>
          <w:rFonts w:hint="default" w:ascii="Times New Roman" w:hAnsi="Times New Roman" w:eastAsia="方正仿宋_GBK" w:cs="Times New Roman"/>
          <w:b w:val="0"/>
          <w:bCs w:val="0"/>
          <w:color w:val="000000" w:themeColor="text1"/>
          <w:spacing w:val="-4"/>
          <w14:textFill>
            <w14:solidFill>
              <w14:schemeClr w14:val="tx1"/>
            </w14:solidFill>
          </w14:textFill>
        </w:rPr>
        <w:t>申请人自通过资格审查之日起，必须在连续四年内通过</w:t>
      </w:r>
      <w:r>
        <w:rPr>
          <w:rFonts w:hint="default" w:ascii="Times New Roman" w:hAnsi="Times New Roman" w:eastAsia="方正仿宋_GBK" w:cs="Times New Roman"/>
          <w:b w:val="0"/>
          <w:bCs w:val="0"/>
          <w:color w:val="000000" w:themeColor="text1"/>
          <w:spacing w:val="-4"/>
          <w:lang w:val="en-US" w:eastAsia="zh-CN"/>
          <w14:textFill>
            <w14:solidFill>
              <w14:schemeClr w14:val="tx1"/>
            </w14:solidFill>
          </w14:textFill>
        </w:rPr>
        <w:t>四川外国语大学</w:t>
      </w:r>
      <w:r>
        <w:rPr>
          <w:rFonts w:hint="default" w:ascii="Times New Roman" w:hAnsi="Times New Roman" w:eastAsia="方正仿宋_GBK" w:cs="Times New Roman"/>
          <w:b w:val="0"/>
          <w:bCs w:val="0"/>
          <w:color w:val="000000" w:themeColor="text1"/>
          <w:spacing w:val="-4"/>
          <w14:textFill>
            <w14:solidFill>
              <w14:schemeClr w14:val="tx1"/>
            </w14:solidFill>
          </w14:textFill>
        </w:rPr>
        <w:t>同等学力</w:t>
      </w:r>
      <w:r>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t>全部</w:t>
      </w:r>
      <w:r>
        <w:rPr>
          <w:rFonts w:hint="default" w:ascii="Times New Roman" w:hAnsi="Times New Roman" w:eastAsia="方正仿宋_GBK" w:cs="Times New Roman"/>
          <w:b w:val="0"/>
          <w:bCs w:val="0"/>
          <w:color w:val="000000" w:themeColor="text1"/>
          <w:spacing w:val="-4"/>
          <w14:textFill>
            <w14:solidFill>
              <w14:schemeClr w14:val="tx1"/>
            </w14:solidFill>
          </w14:textFill>
        </w:rPr>
        <w:t>课程考试</w:t>
      </w:r>
      <w:r>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4"/>
          <w:lang w:val="en-US" w:eastAsia="zh-CN"/>
          <w14:textFill>
            <w14:solidFill>
              <w14:schemeClr w14:val="tx1"/>
            </w14:solidFill>
          </w14:textFill>
        </w:rPr>
        <w:t>考核</w:t>
      </w:r>
      <w:r>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4"/>
          <w:lang w:val="en-US" w:eastAsia="zh-CN"/>
          <w14:textFill>
            <w14:solidFill>
              <w14:schemeClr w14:val="tx1"/>
            </w14:solidFill>
          </w14:textFill>
        </w:rPr>
        <w:t>及</w:t>
      </w:r>
      <w:r>
        <w:rPr>
          <w:rFonts w:hint="default" w:ascii="Times New Roman" w:hAnsi="Times New Roman" w:eastAsia="方正仿宋_GBK" w:cs="Times New Roman"/>
          <w:b w:val="0"/>
          <w:bCs w:val="0"/>
          <w:color w:val="000000" w:themeColor="text1"/>
          <w:spacing w:val="-4"/>
          <w14:textFill>
            <w14:solidFill>
              <w14:schemeClr w14:val="tx1"/>
            </w14:solidFill>
          </w14:textFill>
        </w:rPr>
        <w:t>同等学力人员申请硕士学位外国语水平与学科综合水平全国统一考试，逾期未全部通过者，本次申请资格自动失效</w:t>
      </w:r>
      <w:r>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t>。</w:t>
      </w:r>
    </w:p>
    <w:p w14:paraId="07031D97">
      <w:pPr>
        <w:pStyle w:val="2"/>
        <w:keepNext w:val="0"/>
        <w:keepLines w:val="0"/>
        <w:pageBreakBefore w:val="0"/>
        <w:widowControl/>
        <w:kinsoku w:val="0"/>
        <w:wordWrap/>
        <w:overflowPunct/>
        <w:topLinePunct w:val="0"/>
        <w:autoSpaceDE w:val="0"/>
        <w:autoSpaceDN w:val="0"/>
        <w:bidi w:val="0"/>
        <w:adjustRightInd w:val="0"/>
        <w:snapToGrid w:val="0"/>
        <w:spacing w:before="38" w:line="360" w:lineRule="exact"/>
        <w:ind w:left="503"/>
        <w:textAlignment w:val="baseline"/>
        <w:outlineLvl w:val="1"/>
        <w:rPr>
          <w:rFonts w:hint="eastAsia" w:ascii="方正黑体_GBK" w:hAnsi="方正黑体_GBK" w:eastAsia="方正黑体_GBK" w:cs="方正黑体_GBK"/>
          <w:b w:val="0"/>
          <w:bCs w:val="0"/>
          <w:color w:val="000000" w:themeColor="text1"/>
          <w14:textFill>
            <w14:solidFill>
              <w14:schemeClr w14:val="tx1"/>
            </w14:solidFill>
          </w14:textFill>
        </w:rPr>
      </w:pPr>
      <w:r>
        <w:rPr>
          <w:rFonts w:hint="eastAsia" w:ascii="方正黑体_GBK" w:hAnsi="方正黑体_GBK" w:eastAsia="方正黑体_GBK" w:cs="方正黑体_GBK"/>
          <w:b w:val="0"/>
          <w:bCs w:val="0"/>
          <w:color w:val="000000" w:themeColor="text1"/>
          <w:spacing w:val="-5"/>
          <w14:textFill>
            <w14:solidFill>
              <w14:schemeClr w14:val="tx1"/>
            </w14:solidFill>
          </w14:textFill>
        </w:rPr>
        <w:t>四、学位论文水平的认定</w:t>
      </w:r>
    </w:p>
    <w:p w14:paraId="2E8FC1DB">
      <w:pPr>
        <w:pStyle w:val="2"/>
        <w:keepNext w:val="0"/>
        <w:keepLines w:val="0"/>
        <w:pageBreakBefore w:val="0"/>
        <w:widowControl/>
        <w:kinsoku w:val="0"/>
        <w:wordWrap/>
        <w:overflowPunct/>
        <w:topLinePunct w:val="0"/>
        <w:autoSpaceDE w:val="0"/>
        <w:autoSpaceDN w:val="0"/>
        <w:bidi w:val="0"/>
        <w:adjustRightInd w:val="0"/>
        <w:snapToGrid w:val="0"/>
        <w:spacing w:before="114" w:line="360" w:lineRule="exact"/>
        <w:ind w:right="63" w:firstLine="481"/>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3"/>
          <w14:textFill>
            <w14:solidFill>
              <w14:schemeClr w14:val="tx1"/>
            </w14:solidFill>
          </w14:textFill>
        </w:rPr>
        <w:t>我校将指定硕士研究生指导教师指导申请人的论文。</w:t>
      </w:r>
      <w:r>
        <w:rPr>
          <w:rFonts w:hint="default" w:ascii="Times New Roman" w:hAnsi="Times New Roman" w:eastAsia="方正仿宋_GBK" w:cs="Times New Roman"/>
          <w:b w:val="0"/>
          <w:bCs w:val="0"/>
          <w:color w:val="000000" w:themeColor="text1"/>
          <w:spacing w:val="-3"/>
          <w:lang w:val="en-US" w:eastAsia="zh-CN"/>
          <w14:textFill>
            <w14:solidFill>
              <w14:schemeClr w14:val="tx1"/>
            </w14:solidFill>
          </w14:textFill>
        </w:rPr>
        <w:t>申请人应当在通过全部考试后的一年内向学校提出学位论文写作申请，学位论文答辩应当在提出学位论文写作申请后两年内完成。</w:t>
      </w:r>
      <w:r>
        <w:rPr>
          <w:rFonts w:hint="default" w:ascii="Times New Roman" w:hAnsi="Times New Roman" w:eastAsia="方正仿宋_GBK" w:cs="Times New Roman"/>
          <w:b w:val="0"/>
          <w:bCs w:val="0"/>
          <w:color w:val="000000" w:themeColor="text1"/>
          <w:spacing w:val="-3"/>
          <w14:textFill>
            <w14:solidFill>
              <w14:schemeClr w14:val="tx1"/>
            </w14:solidFill>
          </w14:textFill>
        </w:rPr>
        <w:t>论文格式按我校</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学位论文撰写、打印</w:t>
      </w:r>
      <w:r>
        <w:rPr>
          <w:rFonts w:hint="default" w:ascii="Times New Roman" w:hAnsi="Times New Roman" w:eastAsia="方正仿宋_GBK" w:cs="Times New Roman"/>
          <w:b w:val="0"/>
          <w:bCs w:val="0"/>
          <w:color w:val="000000" w:themeColor="text1"/>
          <w:spacing w:val="-4"/>
          <w14:textFill>
            <w14:solidFill>
              <w14:schemeClr w14:val="tx1"/>
            </w14:solidFill>
          </w14:textFill>
        </w:rPr>
        <w:t>格式要求</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4"/>
          <w14:textFill>
            <w14:solidFill>
              <w14:schemeClr w14:val="tx1"/>
            </w14:solidFill>
          </w14:textFill>
        </w:rPr>
        <w:t>执行。</w:t>
      </w:r>
    </w:p>
    <w:p w14:paraId="314B6BAD">
      <w:pPr>
        <w:pStyle w:val="2"/>
        <w:keepNext w:val="0"/>
        <w:keepLines w:val="0"/>
        <w:pageBreakBefore w:val="0"/>
        <w:widowControl/>
        <w:kinsoku w:val="0"/>
        <w:wordWrap/>
        <w:overflowPunct/>
        <w:topLinePunct w:val="0"/>
        <w:autoSpaceDE w:val="0"/>
        <w:autoSpaceDN w:val="0"/>
        <w:bidi w:val="0"/>
        <w:adjustRightInd w:val="0"/>
        <w:snapToGrid w:val="0"/>
        <w:spacing w:before="35" w:line="360" w:lineRule="exact"/>
        <w:ind w:right="61" w:firstLine="502"/>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4"/>
          <w14:textFill>
            <w14:solidFill>
              <w14:schemeClr w14:val="tx1"/>
            </w14:solidFill>
          </w14:textFill>
        </w:rPr>
        <w:t>申请人通过同等学力水平认定，经我校学位评定分委员会同意，报校学位评定委员会</w:t>
      </w:r>
      <w:r>
        <w:rPr>
          <w:rFonts w:hint="default" w:ascii="Times New Roman" w:hAnsi="Times New Roman" w:eastAsia="方正仿宋_GBK" w:cs="Times New Roman"/>
          <w:b w:val="0"/>
          <w:bCs w:val="0"/>
          <w:color w:val="000000" w:themeColor="text1"/>
          <w:spacing w:val="15"/>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批准，授予硕士学位并颁发学位证书。申请人获得学位后，如发现有舞弊作假、剽窃他人</w:t>
      </w:r>
      <w:r>
        <w:rPr>
          <w:rFonts w:hint="default" w:ascii="Times New Roman" w:hAnsi="Times New Roman" w:eastAsia="方正仿宋_GBK" w:cs="Times New Roman"/>
          <w:b w:val="0"/>
          <w:bCs w:val="0"/>
          <w:color w:val="000000" w:themeColor="text1"/>
          <w:spacing w:val="2"/>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成果等违反学位条例规定的问题，经查实，我校学位评定委员会将撤消已授予的学位，并</w:t>
      </w:r>
      <w:r>
        <w:rPr>
          <w:rFonts w:hint="default" w:ascii="Times New Roman" w:hAnsi="Times New Roman" w:eastAsia="方正仿宋_GBK" w:cs="Times New Roman"/>
          <w:b w:val="0"/>
          <w:bCs w:val="0"/>
          <w:color w:val="000000" w:themeColor="text1"/>
          <w:spacing w:val="2"/>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lang w:val="en-US" w:eastAsia="zh-CN"/>
          <w14:textFill>
            <w14:solidFill>
              <w14:schemeClr w14:val="tx1"/>
            </w14:solidFill>
          </w14:textFill>
        </w:rPr>
        <w:t>取消</w:t>
      </w:r>
      <w:r>
        <w:rPr>
          <w:rFonts w:hint="default" w:ascii="Times New Roman" w:hAnsi="Times New Roman" w:eastAsia="方正仿宋_GBK" w:cs="Times New Roman"/>
          <w:b w:val="0"/>
          <w:bCs w:val="0"/>
          <w:color w:val="000000" w:themeColor="text1"/>
          <w:spacing w:val="-3"/>
          <w14:textFill>
            <w14:solidFill>
              <w14:schemeClr w14:val="tx1"/>
            </w14:solidFill>
          </w14:textFill>
        </w:rPr>
        <w:t>其学位证书。</w:t>
      </w:r>
    </w:p>
    <w:p w14:paraId="53A641C5">
      <w:pPr>
        <w:pStyle w:val="2"/>
        <w:keepNext w:val="0"/>
        <w:keepLines w:val="0"/>
        <w:pageBreakBefore w:val="0"/>
        <w:widowControl/>
        <w:kinsoku w:val="0"/>
        <w:wordWrap/>
        <w:overflowPunct/>
        <w:topLinePunct w:val="0"/>
        <w:autoSpaceDE w:val="0"/>
        <w:autoSpaceDN w:val="0"/>
        <w:bidi w:val="0"/>
        <w:adjustRightInd w:val="0"/>
        <w:snapToGrid w:val="0"/>
        <w:spacing w:before="34" w:line="360" w:lineRule="exact"/>
        <w:ind w:left="475"/>
        <w:textAlignment w:val="baseline"/>
        <w:outlineLvl w:val="1"/>
        <w:rPr>
          <w:rFonts w:hint="eastAsia" w:ascii="方正黑体_GBK" w:hAnsi="方正黑体_GBK" w:eastAsia="方正黑体_GBK" w:cs="方正黑体_GBK"/>
          <w:b w:val="0"/>
          <w:bCs w:val="0"/>
          <w:color w:val="000000" w:themeColor="text1"/>
          <w14:textFill>
            <w14:solidFill>
              <w14:schemeClr w14:val="tx1"/>
            </w14:solidFill>
          </w14:textFill>
        </w:rPr>
      </w:pPr>
      <w:r>
        <w:rPr>
          <w:rFonts w:hint="eastAsia" w:ascii="方正黑体_GBK" w:hAnsi="方正黑体_GBK" w:eastAsia="方正黑体_GBK" w:cs="方正黑体_GBK"/>
          <w:b w:val="0"/>
          <w:bCs w:val="0"/>
          <w:color w:val="000000" w:themeColor="text1"/>
          <w:spacing w:val="-5"/>
          <w14:textFill>
            <w14:solidFill>
              <w14:schemeClr w14:val="tx1"/>
            </w14:solidFill>
          </w14:textFill>
        </w:rPr>
        <w:t>五、收费标准</w:t>
      </w:r>
    </w:p>
    <w:p w14:paraId="74482805">
      <w:pPr>
        <w:pStyle w:val="2"/>
        <w:keepNext w:val="0"/>
        <w:keepLines w:val="0"/>
        <w:pageBreakBefore w:val="0"/>
        <w:widowControl/>
        <w:kinsoku w:val="0"/>
        <w:wordWrap/>
        <w:overflowPunct/>
        <w:topLinePunct w:val="0"/>
        <w:autoSpaceDE w:val="0"/>
        <w:autoSpaceDN w:val="0"/>
        <w:bidi w:val="0"/>
        <w:adjustRightInd w:val="0"/>
        <w:snapToGrid w:val="0"/>
        <w:spacing w:before="115" w:line="360" w:lineRule="exact"/>
        <w:ind w:left="498"/>
        <w:textAlignment w:val="baseline"/>
        <w:outlineLvl w:val="2"/>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2"/>
          <w14:textFill>
            <w14:solidFill>
              <w14:schemeClr w14:val="tx1"/>
            </w14:solidFill>
          </w14:textFill>
        </w:rPr>
        <w:t>1.培训费：校本部教学班</w:t>
      </w:r>
      <w:r>
        <w:rPr>
          <w:rFonts w:hint="default" w:ascii="Times New Roman" w:hAnsi="Times New Roman" w:eastAsia="方正仿宋_GBK" w:cs="Times New Roman"/>
          <w:b w:val="0"/>
          <w:bCs w:val="0"/>
          <w:color w:val="000000" w:themeColor="text1"/>
          <w:spacing w:val="-2"/>
          <w:lang w:val="en-US" w:eastAsia="zh-CN"/>
          <w14:textFill>
            <w14:solidFill>
              <w14:schemeClr w14:val="tx1"/>
            </w14:solidFill>
          </w14:textFill>
        </w:rPr>
        <w:t>16</w:t>
      </w:r>
      <w:r>
        <w:rPr>
          <w:rFonts w:hint="default" w:ascii="Times New Roman" w:hAnsi="Times New Roman" w:eastAsia="方正仿宋_GBK" w:cs="Times New Roman"/>
          <w:b w:val="0"/>
          <w:bCs w:val="0"/>
          <w:color w:val="000000" w:themeColor="text1"/>
          <w:spacing w:val="-2"/>
          <w14:textFill>
            <w14:solidFill>
              <w14:schemeClr w14:val="tx1"/>
            </w14:solidFill>
          </w14:textFill>
        </w:rPr>
        <w:t>000</w:t>
      </w:r>
      <w:r>
        <w:rPr>
          <w:rFonts w:hint="default" w:ascii="Times New Roman" w:hAnsi="Times New Roman" w:eastAsia="方正仿宋_GBK" w:cs="Times New Roman"/>
          <w:b w:val="0"/>
          <w:bCs w:val="0"/>
          <w:color w:val="000000" w:themeColor="text1"/>
          <w:spacing w:val="-46"/>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2"/>
          <w14:textFill>
            <w14:solidFill>
              <w14:schemeClr w14:val="tx1"/>
            </w14:solidFill>
          </w14:textFill>
        </w:rPr>
        <w:t>元/人，网络教学班</w:t>
      </w:r>
      <w:r>
        <w:rPr>
          <w:rFonts w:hint="default" w:ascii="Times New Roman" w:hAnsi="Times New Roman" w:eastAsia="方正仿宋_GBK" w:cs="Times New Roman"/>
          <w:b w:val="0"/>
          <w:bCs w:val="0"/>
          <w:color w:val="000000" w:themeColor="text1"/>
          <w:spacing w:val="-30"/>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2"/>
          <w14:textFill>
            <w14:solidFill>
              <w14:schemeClr w14:val="tx1"/>
            </w14:solidFill>
          </w14:textFill>
        </w:rPr>
        <w:t>1</w:t>
      </w:r>
      <w:r>
        <w:rPr>
          <w:rFonts w:hint="default" w:ascii="Times New Roman" w:hAnsi="Times New Roman" w:eastAsia="方正仿宋_GBK" w:cs="Times New Roman"/>
          <w:b w:val="0"/>
          <w:bCs w:val="0"/>
          <w:color w:val="000000" w:themeColor="text1"/>
          <w:spacing w:val="-2"/>
          <w:lang w:val="en-US" w:eastAsia="zh-CN"/>
          <w14:textFill>
            <w14:solidFill>
              <w14:schemeClr w14:val="tx1"/>
            </w14:solidFill>
          </w14:textFill>
        </w:rPr>
        <w:t>2</w:t>
      </w:r>
      <w:r>
        <w:rPr>
          <w:rFonts w:hint="default" w:ascii="Times New Roman" w:hAnsi="Times New Roman" w:eastAsia="方正仿宋_GBK" w:cs="Times New Roman"/>
          <w:b w:val="0"/>
          <w:bCs w:val="0"/>
          <w:color w:val="000000" w:themeColor="text1"/>
          <w:spacing w:val="-2"/>
          <w14:textFill>
            <w14:solidFill>
              <w14:schemeClr w14:val="tx1"/>
            </w14:solidFill>
          </w14:textFill>
        </w:rPr>
        <w:t>000</w:t>
      </w:r>
      <w:r>
        <w:rPr>
          <w:rFonts w:hint="default" w:ascii="Times New Roman" w:hAnsi="Times New Roman" w:eastAsia="方正仿宋_GBK" w:cs="Times New Roman"/>
          <w:b w:val="0"/>
          <w:bCs w:val="0"/>
          <w:color w:val="000000" w:themeColor="text1"/>
          <w:spacing w:val="-47"/>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2"/>
          <w14:textFill>
            <w14:solidFill>
              <w14:schemeClr w14:val="tx1"/>
            </w14:solidFill>
          </w14:textFill>
        </w:rPr>
        <w:t>元/人</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p>
    <w:p w14:paraId="38291DD7">
      <w:pPr>
        <w:pStyle w:val="2"/>
        <w:keepNext w:val="0"/>
        <w:keepLines w:val="0"/>
        <w:pageBreakBefore w:val="0"/>
        <w:widowControl/>
        <w:kinsoku w:val="0"/>
        <w:wordWrap/>
        <w:overflowPunct/>
        <w:topLinePunct w:val="0"/>
        <w:autoSpaceDE w:val="0"/>
        <w:autoSpaceDN w:val="0"/>
        <w:bidi w:val="0"/>
        <w:adjustRightInd w:val="0"/>
        <w:snapToGrid w:val="0"/>
        <w:spacing w:before="35" w:line="360" w:lineRule="exact"/>
        <w:ind w:right="61" w:firstLine="502"/>
        <w:jc w:val="both"/>
        <w:textAlignment w:val="baseline"/>
        <w:rPr>
          <w:rFonts w:hint="eastAsia" w:ascii="Times New Roman" w:hAnsi="Times New Roman" w:eastAsia="方正仿宋_GBK" w:cs="Times New Roman"/>
          <w:b w:val="0"/>
          <w:bCs w:val="0"/>
          <w:color w:val="000000" w:themeColor="text1"/>
          <w:spacing w:val="-4"/>
          <w:lang w:eastAsia="zh-CN"/>
          <w14:textFill>
            <w14:solidFill>
              <w14:schemeClr w14:val="tx1"/>
            </w14:solidFill>
          </w14:textFill>
        </w:rPr>
      </w:pPr>
      <w:r>
        <w:rPr>
          <w:rFonts w:hint="eastAsia" w:ascii="Times New Roman" w:hAnsi="Times New Roman" w:eastAsia="方正仿宋_GBK" w:cs="Times New Roman"/>
          <w:b w:val="0"/>
          <w:bCs w:val="0"/>
          <w:color w:val="000000" w:themeColor="text1"/>
          <w:spacing w:val="-4"/>
          <w:lang w:val="en-US" w:eastAsia="zh-CN"/>
          <w14:textFill>
            <w14:solidFill>
              <w14:schemeClr w14:val="tx1"/>
            </w14:solidFill>
          </w14:textFill>
        </w:rPr>
        <w:t>2.</w:t>
      </w:r>
      <w:r>
        <w:rPr>
          <w:rFonts w:hint="default" w:ascii="Times New Roman" w:hAnsi="Times New Roman" w:eastAsia="方正仿宋_GBK" w:cs="Times New Roman"/>
          <w:b w:val="0"/>
          <w:bCs w:val="0"/>
          <w:color w:val="000000" w:themeColor="text1"/>
          <w:spacing w:val="-4"/>
          <w14:textFill>
            <w14:solidFill>
              <w14:schemeClr w14:val="tx1"/>
            </w14:solidFill>
          </w14:textFill>
        </w:rPr>
        <w:t>课程考试费：</w:t>
      </w:r>
      <w:r>
        <w:rPr>
          <w:rFonts w:hint="default" w:ascii="Times New Roman" w:hAnsi="Times New Roman" w:eastAsia="方正仿宋_GBK" w:cs="Times New Roman"/>
          <w:b w:val="0"/>
          <w:bCs w:val="0"/>
          <w:color w:val="000000" w:themeColor="text1"/>
          <w:spacing w:val="-4"/>
          <w:lang w:val="en-US" w:eastAsia="zh-CN"/>
          <w14:textFill>
            <w14:solidFill>
              <w14:schemeClr w14:val="tx1"/>
            </w14:solidFill>
          </w14:textFill>
        </w:rPr>
        <w:t>1</w:t>
      </w:r>
      <w:r>
        <w:rPr>
          <w:rFonts w:hint="default" w:ascii="Times New Roman" w:hAnsi="Times New Roman" w:eastAsia="方正仿宋_GBK" w:cs="Times New Roman"/>
          <w:b w:val="0"/>
          <w:bCs w:val="0"/>
          <w:color w:val="000000" w:themeColor="text1"/>
          <w:spacing w:val="-4"/>
          <w14:textFill>
            <w14:solidFill>
              <w14:schemeClr w14:val="tx1"/>
            </w14:solidFill>
          </w14:textFill>
        </w:rPr>
        <w:t>00元/门/次</w:t>
      </w:r>
      <w:r>
        <w:rPr>
          <w:rFonts w:hint="eastAsia" w:ascii="Times New Roman" w:hAnsi="Times New Roman" w:eastAsia="方正仿宋_GBK" w:cs="Times New Roman"/>
          <w:b w:val="0"/>
          <w:bCs w:val="0"/>
          <w:color w:val="000000" w:themeColor="text1"/>
          <w:spacing w:val="-4"/>
          <w:lang w:eastAsia="zh-CN"/>
          <w14:textFill>
            <w14:solidFill>
              <w14:schemeClr w14:val="tx1"/>
            </w14:solidFill>
          </w14:textFill>
        </w:rPr>
        <w:t>。</w:t>
      </w:r>
    </w:p>
    <w:p w14:paraId="506EA058">
      <w:pPr>
        <w:pStyle w:val="2"/>
        <w:keepNext w:val="0"/>
        <w:keepLines w:val="0"/>
        <w:pageBreakBefore w:val="0"/>
        <w:widowControl/>
        <w:kinsoku w:val="0"/>
        <w:wordWrap/>
        <w:overflowPunct/>
        <w:topLinePunct w:val="0"/>
        <w:autoSpaceDE w:val="0"/>
        <w:autoSpaceDN w:val="0"/>
        <w:bidi w:val="0"/>
        <w:adjustRightInd w:val="0"/>
        <w:snapToGrid w:val="0"/>
        <w:spacing w:before="35" w:line="360" w:lineRule="exact"/>
        <w:ind w:right="61" w:firstLine="502"/>
        <w:jc w:val="both"/>
        <w:textAlignment w:val="baseline"/>
        <w:rPr>
          <w:rFonts w:hint="default" w:ascii="Times New Roman" w:hAnsi="Times New Roman" w:eastAsia="方正仿宋_GBK" w:cs="Times New Roman"/>
          <w:b w:val="0"/>
          <w:bCs w:val="0"/>
          <w:color w:val="000000" w:themeColor="text1"/>
          <w:spacing w:val="-4"/>
          <w14:textFill>
            <w14:solidFill>
              <w14:schemeClr w14:val="tx1"/>
            </w14:solidFill>
          </w14:textFill>
        </w:rPr>
      </w:pPr>
      <w:r>
        <w:rPr>
          <w:rFonts w:hint="eastAsia" w:ascii="Times New Roman" w:hAnsi="Times New Roman" w:eastAsia="方正仿宋_GBK" w:cs="Times New Roman"/>
          <w:b w:val="0"/>
          <w:bCs w:val="0"/>
          <w:color w:val="000000" w:themeColor="text1"/>
          <w:spacing w:val="-4"/>
          <w:lang w:val="en-US" w:eastAsia="zh-CN"/>
          <w14:textFill>
            <w14:solidFill>
              <w14:schemeClr w14:val="tx1"/>
            </w14:solidFill>
          </w14:textFill>
        </w:rPr>
        <w:t>3.</w:t>
      </w:r>
      <w:r>
        <w:rPr>
          <w:rFonts w:hint="default" w:ascii="Times New Roman" w:hAnsi="Times New Roman" w:eastAsia="方正仿宋_GBK" w:cs="Times New Roman"/>
          <w:b w:val="0"/>
          <w:bCs w:val="0"/>
          <w:color w:val="000000" w:themeColor="text1"/>
          <w:spacing w:val="-4"/>
          <w14:textFill>
            <w14:solidFill>
              <w14:schemeClr w14:val="tx1"/>
            </w14:solidFill>
          </w14:textFill>
        </w:rPr>
        <w:t>论文答辩指导</w:t>
      </w:r>
      <w:r>
        <w:rPr>
          <w:rFonts w:hint="eastAsia" w:ascii="Times New Roman" w:hAnsi="Times New Roman" w:eastAsia="方正仿宋_GBK" w:cs="Times New Roman"/>
          <w:b w:val="0"/>
          <w:bCs w:val="0"/>
          <w:color w:val="000000" w:themeColor="text1"/>
          <w:spacing w:val="-4"/>
          <w:lang w:val="en-US" w:eastAsia="zh-CN"/>
          <w14:textFill>
            <w14:solidFill>
              <w14:schemeClr w14:val="tx1"/>
            </w14:solidFill>
          </w14:textFill>
        </w:rPr>
        <w:t>等相关</w:t>
      </w:r>
      <w:r>
        <w:rPr>
          <w:rFonts w:hint="default" w:ascii="Times New Roman" w:hAnsi="Times New Roman" w:eastAsia="方正仿宋_GBK" w:cs="Times New Roman"/>
          <w:b w:val="0"/>
          <w:bCs w:val="0"/>
          <w:color w:val="000000" w:themeColor="text1"/>
          <w:spacing w:val="-4"/>
          <w14:textFill>
            <w14:solidFill>
              <w14:schemeClr w14:val="tx1"/>
            </w14:solidFill>
          </w14:textFill>
        </w:rPr>
        <w:t>费</w:t>
      </w:r>
      <w:r>
        <w:rPr>
          <w:rFonts w:hint="eastAsia" w:ascii="Times New Roman" w:hAnsi="Times New Roman" w:eastAsia="方正仿宋_GBK" w:cs="Times New Roman"/>
          <w:b w:val="0"/>
          <w:bCs w:val="0"/>
          <w:color w:val="000000" w:themeColor="text1"/>
          <w:spacing w:val="-4"/>
          <w:lang w:val="en-US" w:eastAsia="zh-CN"/>
          <w14:textFill>
            <w14:solidFill>
              <w14:schemeClr w14:val="tx1"/>
            </w14:solidFill>
          </w14:textFill>
        </w:rPr>
        <w:t>用</w:t>
      </w:r>
      <w:r>
        <w:rPr>
          <w:rFonts w:hint="default" w:ascii="Times New Roman" w:hAnsi="Times New Roman" w:eastAsia="方正仿宋_GBK" w:cs="Times New Roman"/>
          <w:b w:val="0"/>
          <w:bCs w:val="0"/>
          <w:color w:val="000000" w:themeColor="text1"/>
          <w:spacing w:val="-4"/>
          <w14:textFill>
            <w14:solidFill>
              <w14:schemeClr w14:val="tx1"/>
            </w14:solidFill>
          </w14:textFill>
        </w:rPr>
        <w:t>：</w:t>
      </w:r>
      <w:r>
        <w:rPr>
          <w:rFonts w:hint="default" w:ascii="Times New Roman" w:hAnsi="Times New Roman" w:eastAsia="方正仿宋_GBK" w:cs="Times New Roman"/>
          <w:b w:val="0"/>
          <w:bCs w:val="0"/>
          <w:color w:val="000000" w:themeColor="text1"/>
          <w:spacing w:val="-4"/>
          <w:lang w:val="en-US" w:eastAsia="zh-CN"/>
          <w14:textFill>
            <w14:solidFill>
              <w14:schemeClr w14:val="tx1"/>
            </w14:solidFill>
          </w14:textFill>
        </w:rPr>
        <w:t>8</w:t>
      </w:r>
      <w:r>
        <w:rPr>
          <w:rFonts w:hint="default" w:ascii="Times New Roman" w:hAnsi="Times New Roman" w:eastAsia="方正仿宋_GBK" w:cs="Times New Roman"/>
          <w:b w:val="0"/>
          <w:bCs w:val="0"/>
          <w:color w:val="000000" w:themeColor="text1"/>
          <w:spacing w:val="-4"/>
          <w14:textFill>
            <w14:solidFill>
              <w14:schemeClr w14:val="tx1"/>
            </w14:solidFill>
          </w14:textFill>
        </w:rPr>
        <w:t>000 元/人。</w:t>
      </w:r>
    </w:p>
    <w:p w14:paraId="162A845F">
      <w:pPr>
        <w:pStyle w:val="2"/>
        <w:keepNext w:val="0"/>
        <w:keepLines w:val="0"/>
        <w:pageBreakBefore w:val="0"/>
        <w:widowControl/>
        <w:kinsoku w:val="0"/>
        <w:wordWrap/>
        <w:overflowPunct/>
        <w:topLinePunct w:val="0"/>
        <w:autoSpaceDE w:val="0"/>
        <w:autoSpaceDN w:val="0"/>
        <w:bidi w:val="0"/>
        <w:adjustRightInd w:val="0"/>
        <w:snapToGrid w:val="0"/>
        <w:spacing w:before="35" w:line="360" w:lineRule="exact"/>
        <w:ind w:right="61" w:firstLine="502"/>
        <w:jc w:val="both"/>
        <w:textAlignment w:val="baseline"/>
        <w:rPr>
          <w:rFonts w:hint="default" w:ascii="Times New Roman" w:hAnsi="Times New Roman" w:eastAsia="方正仿宋_GBK" w:cs="Times New Roman"/>
          <w:b w:val="0"/>
          <w:bCs w:val="0"/>
          <w:color w:val="000000" w:themeColor="text1"/>
          <w:spacing w:val="-4"/>
          <w14:textFill>
            <w14:solidFill>
              <w14:schemeClr w14:val="tx1"/>
            </w14:solidFill>
          </w14:textFill>
        </w:rPr>
      </w:pPr>
      <w:r>
        <w:rPr>
          <w:rFonts w:hint="default" w:ascii="Times New Roman" w:hAnsi="Times New Roman" w:eastAsia="方正仿宋_GBK" w:cs="Times New Roman"/>
          <w:b w:val="0"/>
          <w:bCs w:val="0"/>
          <w:color w:val="000000" w:themeColor="text1"/>
          <w:spacing w:val="-4"/>
          <w14:textFill>
            <w14:solidFill>
              <w14:schemeClr w14:val="tx1"/>
            </w14:solidFill>
          </w14:textFill>
        </w:rPr>
        <w:t>以上费用如有变动，以学校最新标准执行。所有未缴纳进入</w:t>
      </w:r>
      <w:r>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t>四川外国语大学</w:t>
      </w:r>
      <w:r>
        <w:rPr>
          <w:rFonts w:hint="default" w:ascii="Times New Roman" w:hAnsi="Times New Roman" w:eastAsia="方正仿宋_GBK" w:cs="Times New Roman"/>
          <w:b w:val="0"/>
          <w:bCs w:val="0"/>
          <w:color w:val="000000" w:themeColor="text1"/>
          <w:spacing w:val="-4"/>
          <w14:textFill>
            <w14:solidFill>
              <w14:schemeClr w14:val="tx1"/>
            </w14:solidFill>
          </w14:textFill>
        </w:rPr>
        <w:t>账户的费用均与</w:t>
      </w:r>
      <w:r>
        <w:rPr>
          <w:rFonts w:hint="default" w:ascii="Times New Roman" w:hAnsi="Times New Roman" w:eastAsia="方正仿宋_GBK" w:cs="Times New Roman"/>
          <w:b w:val="0"/>
          <w:bCs w:val="0"/>
          <w:color w:val="000000" w:themeColor="text1"/>
          <w:spacing w:val="-4"/>
          <w:lang w:eastAsia="zh-CN"/>
          <w14:textFill>
            <w14:solidFill>
              <w14:schemeClr w14:val="tx1"/>
            </w14:solidFill>
          </w14:textFill>
        </w:rPr>
        <w:t>四川外国语大学</w:t>
      </w:r>
      <w:r>
        <w:rPr>
          <w:rFonts w:hint="default" w:ascii="Times New Roman" w:hAnsi="Times New Roman" w:eastAsia="方正仿宋_GBK" w:cs="Times New Roman"/>
          <w:b w:val="0"/>
          <w:bCs w:val="0"/>
          <w:color w:val="000000" w:themeColor="text1"/>
          <w:spacing w:val="-4"/>
          <w14:textFill>
            <w14:solidFill>
              <w14:schemeClr w14:val="tx1"/>
            </w14:solidFill>
          </w14:textFill>
        </w:rPr>
        <w:t>无关。</w:t>
      </w:r>
    </w:p>
    <w:p w14:paraId="33271D5D">
      <w:pPr>
        <w:pStyle w:val="2"/>
        <w:keepNext w:val="0"/>
        <w:keepLines w:val="0"/>
        <w:pageBreakBefore w:val="0"/>
        <w:widowControl/>
        <w:kinsoku w:val="0"/>
        <w:wordWrap/>
        <w:overflowPunct/>
        <w:topLinePunct w:val="0"/>
        <w:autoSpaceDE w:val="0"/>
        <w:autoSpaceDN w:val="0"/>
        <w:bidi w:val="0"/>
        <w:adjustRightInd w:val="0"/>
        <w:snapToGrid w:val="0"/>
        <w:spacing w:before="115" w:line="360" w:lineRule="exact"/>
        <w:ind w:left="498"/>
        <w:textAlignment w:val="baseline"/>
        <w:outlineLvl w:val="2"/>
        <w:rPr>
          <w:rFonts w:hint="default" w:ascii="Times New Roman" w:hAnsi="Times New Roman" w:eastAsia="方正仿宋_GBK" w:cs="Times New Roman"/>
          <w:b w:val="0"/>
          <w:bCs w:val="0"/>
          <w:color w:val="000000" w:themeColor="text1"/>
          <w:lang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3"/>
          <w14:textFill>
            <w14:solidFill>
              <w14:schemeClr w14:val="tx1"/>
            </w14:solidFill>
          </w14:textFill>
        </w:rPr>
        <w:t>开户单位：</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四川外国语大学</w:t>
      </w:r>
    </w:p>
    <w:p w14:paraId="24176C26">
      <w:pPr>
        <w:pStyle w:val="2"/>
        <w:keepNext w:val="0"/>
        <w:keepLines w:val="0"/>
        <w:pageBreakBefore w:val="0"/>
        <w:widowControl/>
        <w:kinsoku w:val="0"/>
        <w:wordWrap/>
        <w:overflowPunct/>
        <w:topLinePunct w:val="0"/>
        <w:autoSpaceDE w:val="0"/>
        <w:autoSpaceDN w:val="0"/>
        <w:bidi w:val="0"/>
        <w:adjustRightInd w:val="0"/>
        <w:snapToGrid w:val="0"/>
        <w:spacing w:before="36" w:line="360" w:lineRule="exact"/>
        <w:ind w:left="481"/>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2"/>
          <w14:textFill>
            <w14:solidFill>
              <w14:schemeClr w14:val="tx1"/>
            </w14:solidFill>
          </w14:textFill>
        </w:rPr>
        <w:t>开 户 行：中国银行重庆红岩支行</w:t>
      </w:r>
    </w:p>
    <w:p w14:paraId="422A3AD1">
      <w:pPr>
        <w:pStyle w:val="2"/>
        <w:keepNext w:val="0"/>
        <w:keepLines w:val="0"/>
        <w:pageBreakBefore w:val="0"/>
        <w:widowControl/>
        <w:kinsoku w:val="0"/>
        <w:wordWrap/>
        <w:overflowPunct/>
        <w:topLinePunct w:val="0"/>
        <w:autoSpaceDE w:val="0"/>
        <w:autoSpaceDN w:val="0"/>
        <w:bidi w:val="0"/>
        <w:adjustRightInd w:val="0"/>
        <w:snapToGrid w:val="0"/>
        <w:spacing w:before="47" w:line="360" w:lineRule="exact"/>
        <w:ind w:firstLine="460" w:firstLineChars="200"/>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5"/>
          <w14:textFill>
            <w14:solidFill>
              <w14:schemeClr w14:val="tx1"/>
            </w14:solidFill>
          </w14:textFill>
        </w:rPr>
        <w:t>账</w:t>
      </w:r>
      <w:r>
        <w:rPr>
          <w:rFonts w:hint="default" w:ascii="Times New Roman" w:hAnsi="Times New Roman" w:eastAsia="方正仿宋_GBK" w:cs="Times New Roman"/>
          <w:b w:val="0"/>
          <w:bCs w:val="0"/>
          <w:color w:val="000000" w:themeColor="text1"/>
          <w:spacing w:val="7"/>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5"/>
          <w14:textFill>
            <w14:solidFill>
              <w14:schemeClr w14:val="tx1"/>
            </w14:solidFill>
          </w14:textFill>
        </w:rPr>
        <w:t>号：113002934648</w:t>
      </w:r>
    </w:p>
    <w:p w14:paraId="3BA2F0C2">
      <w:pPr>
        <w:pStyle w:val="2"/>
        <w:keepNext w:val="0"/>
        <w:keepLines w:val="0"/>
        <w:pageBreakBefore w:val="0"/>
        <w:widowControl/>
        <w:kinsoku w:val="0"/>
        <w:wordWrap/>
        <w:overflowPunct/>
        <w:topLinePunct w:val="0"/>
        <w:autoSpaceDE w:val="0"/>
        <w:autoSpaceDN w:val="0"/>
        <w:bidi w:val="0"/>
        <w:adjustRightInd w:val="0"/>
        <w:snapToGrid w:val="0"/>
        <w:spacing w:before="115" w:line="360" w:lineRule="exact"/>
        <w:ind w:left="482"/>
        <w:textAlignment w:val="baseline"/>
        <w:outlineLvl w:val="1"/>
        <w:rPr>
          <w:rFonts w:hint="eastAsia" w:ascii="方正黑体_GBK" w:hAnsi="方正黑体_GBK" w:eastAsia="方正黑体_GBK" w:cs="方正黑体_GBK"/>
          <w:b w:val="0"/>
          <w:bCs w:val="0"/>
          <w:color w:val="000000" w:themeColor="text1"/>
          <w14:textFill>
            <w14:solidFill>
              <w14:schemeClr w14:val="tx1"/>
            </w14:solidFill>
          </w14:textFill>
        </w:rPr>
      </w:pPr>
      <w:r>
        <w:rPr>
          <w:rFonts w:hint="eastAsia" w:ascii="方正黑体_GBK" w:hAnsi="方正黑体_GBK" w:eastAsia="方正黑体_GBK" w:cs="方正黑体_GBK"/>
          <w:b w:val="0"/>
          <w:bCs w:val="0"/>
          <w:color w:val="000000" w:themeColor="text1"/>
          <w:spacing w:val="-5"/>
          <w14:textFill>
            <w14:solidFill>
              <w14:schemeClr w14:val="tx1"/>
            </w14:solidFill>
          </w14:textFill>
        </w:rPr>
        <w:t>六、其他规定</w:t>
      </w:r>
    </w:p>
    <w:p w14:paraId="6872ED49">
      <w:pPr>
        <w:pStyle w:val="2"/>
        <w:keepNext w:val="0"/>
        <w:keepLines w:val="0"/>
        <w:pageBreakBefore w:val="0"/>
        <w:widowControl/>
        <w:kinsoku w:val="0"/>
        <w:wordWrap/>
        <w:overflowPunct/>
        <w:topLinePunct w:val="0"/>
        <w:autoSpaceDE w:val="0"/>
        <w:autoSpaceDN w:val="0"/>
        <w:bidi w:val="0"/>
        <w:adjustRightInd w:val="0"/>
        <w:snapToGrid w:val="0"/>
        <w:spacing w:before="115" w:line="360" w:lineRule="exact"/>
        <w:ind w:left="507"/>
        <w:textAlignment w:val="baseline"/>
        <w:outlineLvl w:val="2"/>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4"/>
          <w14:textFill>
            <w14:solidFill>
              <w14:schemeClr w14:val="tx1"/>
            </w14:solidFill>
          </w14:textFill>
        </w:rPr>
        <w:t>1.培训班报名缴费完成，开课</w:t>
      </w:r>
      <w:r>
        <w:rPr>
          <w:rFonts w:hint="default" w:ascii="Times New Roman" w:hAnsi="Times New Roman" w:eastAsia="方正仿宋_GBK" w:cs="Times New Roman"/>
          <w:b w:val="0"/>
          <w:bCs w:val="0"/>
          <w:color w:val="000000" w:themeColor="text1"/>
          <w:spacing w:val="-43"/>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4"/>
          <w14:textFill>
            <w14:solidFill>
              <w14:schemeClr w14:val="tx1"/>
            </w14:solidFill>
          </w14:textFill>
        </w:rPr>
        <w:t>7</w:t>
      </w:r>
      <w:r>
        <w:rPr>
          <w:rFonts w:hint="default" w:ascii="Times New Roman" w:hAnsi="Times New Roman" w:eastAsia="方正仿宋_GBK" w:cs="Times New Roman"/>
          <w:b w:val="0"/>
          <w:bCs w:val="0"/>
          <w:color w:val="000000" w:themeColor="text1"/>
          <w:spacing w:val="-43"/>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4"/>
          <w14:textFill>
            <w14:solidFill>
              <w14:schemeClr w14:val="tx1"/>
            </w14:solidFill>
          </w14:textFill>
        </w:rPr>
        <w:t>天后不接受退</w:t>
      </w:r>
      <w:r>
        <w:rPr>
          <w:rFonts w:hint="default" w:ascii="Times New Roman" w:hAnsi="Times New Roman" w:eastAsia="方正仿宋_GBK" w:cs="Times New Roman"/>
          <w:b w:val="0"/>
          <w:bCs w:val="0"/>
          <w:color w:val="000000" w:themeColor="text1"/>
          <w:spacing w:val="-5"/>
          <w14:textFill>
            <w14:solidFill>
              <w14:schemeClr w14:val="tx1"/>
            </w14:solidFill>
          </w14:textFill>
        </w:rPr>
        <w:t>费申请。</w:t>
      </w:r>
    </w:p>
    <w:p w14:paraId="7799F597">
      <w:pPr>
        <w:pStyle w:val="2"/>
        <w:keepNext w:val="0"/>
        <w:keepLines w:val="0"/>
        <w:pageBreakBefore w:val="0"/>
        <w:widowControl/>
        <w:kinsoku w:val="0"/>
        <w:wordWrap/>
        <w:overflowPunct/>
        <w:topLinePunct w:val="0"/>
        <w:autoSpaceDE w:val="0"/>
        <w:autoSpaceDN w:val="0"/>
        <w:bidi w:val="0"/>
        <w:adjustRightInd w:val="0"/>
        <w:snapToGrid w:val="0"/>
        <w:spacing w:before="113" w:line="360" w:lineRule="exact"/>
        <w:ind w:left="30" w:right="99" w:firstLine="462"/>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3"/>
          <w14:textFill>
            <w14:solidFill>
              <w14:schemeClr w14:val="tx1"/>
            </w14:solidFill>
          </w14:textFill>
        </w:rPr>
        <w:t>2.因申请人个人原因包括但不限于工作调动</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身体原因</w:t>
      </w:r>
      <w:r>
        <w:rPr>
          <w:rFonts w:hint="eastAsia" w:ascii="Times New Roman" w:hAnsi="Times New Roman" w:eastAsia="方正仿宋_GBK" w:cs="Times New Roman"/>
          <w:b w:val="0"/>
          <w:bCs w:val="0"/>
          <w:color w:val="000000" w:themeColor="text1"/>
          <w:spacing w:val="-3"/>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3"/>
          <w14:textFill>
            <w14:solidFill>
              <w14:schemeClr w14:val="tx1"/>
            </w14:solidFill>
          </w14:textFill>
        </w:rPr>
        <w:t>不积极报考等中</w:t>
      </w:r>
      <w:r>
        <w:rPr>
          <w:rFonts w:hint="default" w:ascii="Times New Roman" w:hAnsi="Times New Roman" w:eastAsia="方正仿宋_GBK" w:cs="Times New Roman"/>
          <w:b w:val="0"/>
          <w:bCs w:val="0"/>
          <w:color w:val="000000" w:themeColor="text1"/>
          <w:spacing w:val="-4"/>
          <w14:textFill>
            <w14:solidFill>
              <w14:schemeClr w14:val="tx1"/>
            </w14:solidFill>
          </w14:textFill>
        </w:rPr>
        <w:t>止或退</w:t>
      </w:r>
      <w:r>
        <w:rPr>
          <w:rFonts w:hint="default" w:ascii="Times New Roman" w:hAnsi="Times New Roman" w:eastAsia="方正仿宋_GBK" w:cs="Times New Roman"/>
          <w:b w:val="0"/>
          <w:bCs w:val="0"/>
          <w:color w:val="000000" w:themeColor="text1"/>
          <w:spacing w:val="-3"/>
          <w14:textFill>
            <w14:solidFill>
              <w14:schemeClr w14:val="tx1"/>
            </w14:solidFill>
          </w14:textFill>
        </w:rPr>
        <w:t>出该项目学习，四年的考试期限不延期，不退还相关费用。</w:t>
      </w:r>
    </w:p>
    <w:p w14:paraId="21E3D591">
      <w:pPr>
        <w:pStyle w:val="2"/>
        <w:keepNext w:val="0"/>
        <w:keepLines w:val="0"/>
        <w:pageBreakBefore w:val="0"/>
        <w:widowControl/>
        <w:kinsoku w:val="0"/>
        <w:wordWrap/>
        <w:overflowPunct/>
        <w:topLinePunct w:val="0"/>
        <w:autoSpaceDE w:val="0"/>
        <w:autoSpaceDN w:val="0"/>
        <w:bidi w:val="0"/>
        <w:adjustRightInd w:val="0"/>
        <w:snapToGrid w:val="0"/>
        <w:spacing w:before="34" w:line="360" w:lineRule="exact"/>
        <w:ind w:left="494"/>
        <w:textAlignment w:val="baseline"/>
        <w:outlineLvl w:val="2"/>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2"/>
          <w14:textFill>
            <w14:solidFill>
              <w14:schemeClr w14:val="tx1"/>
            </w14:solidFill>
          </w14:textFill>
        </w:rPr>
        <w:t>3.以下情况发生时，本次申请无效，所提交的材料，所交纳的费用，一律不</w:t>
      </w:r>
      <w:r>
        <w:rPr>
          <w:rFonts w:hint="default" w:ascii="Times New Roman" w:hAnsi="Times New Roman" w:eastAsia="方正仿宋_GBK" w:cs="Times New Roman"/>
          <w:b w:val="0"/>
          <w:bCs w:val="0"/>
          <w:color w:val="000000" w:themeColor="text1"/>
          <w:spacing w:val="-3"/>
          <w14:textFill>
            <w14:solidFill>
              <w14:schemeClr w14:val="tx1"/>
            </w14:solidFill>
          </w14:textFill>
        </w:rPr>
        <w:t>予退还：</w:t>
      </w:r>
    </w:p>
    <w:p w14:paraId="27857A3E">
      <w:pPr>
        <w:pStyle w:val="2"/>
        <w:keepNext w:val="0"/>
        <w:keepLines w:val="0"/>
        <w:pageBreakBefore w:val="0"/>
        <w:widowControl/>
        <w:kinsoku w:val="0"/>
        <w:wordWrap/>
        <w:overflowPunct/>
        <w:topLinePunct w:val="0"/>
        <w:autoSpaceDE w:val="0"/>
        <w:autoSpaceDN w:val="0"/>
        <w:bidi w:val="0"/>
        <w:adjustRightInd w:val="0"/>
        <w:snapToGrid w:val="0"/>
        <w:spacing w:before="117" w:line="360" w:lineRule="exact"/>
        <w:ind w:left="7" w:right="99" w:firstLine="418"/>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1"/>
          <w14:textFill>
            <w14:solidFill>
              <w14:schemeClr w14:val="tx1"/>
            </w14:solidFill>
          </w14:textFill>
        </w:rPr>
        <w:t>①申请人在向我校提出申请的同时</w:t>
      </w:r>
      <w:r>
        <w:rPr>
          <w:rFonts w:hint="eastAsia" w:ascii="Times New Roman" w:hAnsi="Times New Roman" w:eastAsia="方正仿宋_GBK" w:cs="Times New Roman"/>
          <w:b w:val="0"/>
          <w:bCs w:val="0"/>
          <w:color w:val="000000" w:themeColor="text1"/>
          <w:spacing w:val="-1"/>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1"/>
          <w14:textFill>
            <w14:solidFill>
              <w14:schemeClr w14:val="tx1"/>
            </w14:solidFill>
          </w14:textFill>
        </w:rPr>
        <w:t>用同一篇论文向</w:t>
      </w:r>
      <w:r>
        <w:rPr>
          <w:rFonts w:hint="default" w:ascii="Times New Roman" w:hAnsi="Times New Roman" w:eastAsia="方正仿宋_GBK" w:cs="Times New Roman"/>
          <w:b w:val="0"/>
          <w:bCs w:val="0"/>
          <w:color w:val="000000" w:themeColor="text1"/>
          <w:spacing w:val="-2"/>
          <w14:textFill>
            <w14:solidFill>
              <w14:schemeClr w14:val="tx1"/>
            </w14:solidFill>
          </w14:textFill>
        </w:rPr>
        <w:t>其他学位授予单位提出学位申</w:t>
      </w:r>
      <w:r>
        <w:rPr>
          <w:rFonts w:hint="default" w:ascii="Times New Roman" w:hAnsi="Times New Roman" w:eastAsia="方正仿宋_GBK" w:cs="Times New Roman"/>
          <w:b w:val="0"/>
          <w:bCs w:val="0"/>
          <w:color w:val="000000" w:themeColor="text1"/>
          <w:spacing w:val="-3"/>
          <w14:textFill>
            <w14:solidFill>
              <w14:schemeClr w14:val="tx1"/>
            </w14:solidFill>
          </w14:textFill>
        </w:rPr>
        <w:t>请者；②论文答辩未能通过者或论文答辩委员会建议修改论文后重新答辩，但重新答辩仍</w:t>
      </w:r>
      <w:r>
        <w:rPr>
          <w:rFonts w:hint="default" w:ascii="Times New Roman" w:hAnsi="Times New Roman" w:eastAsia="方正仿宋_GBK" w:cs="Times New Roman"/>
          <w:b w:val="0"/>
          <w:bCs w:val="0"/>
          <w:color w:val="000000" w:themeColor="text1"/>
          <w:spacing w:val="3"/>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未通过或逾期未答辩者。③答辩虽获通过，但学位评定委员会分会或学位评定委员会未通</w:t>
      </w:r>
      <w:r>
        <w:rPr>
          <w:rFonts w:hint="default" w:ascii="Times New Roman" w:hAnsi="Times New Roman" w:eastAsia="方正仿宋_GBK" w:cs="Times New Roman"/>
          <w:b w:val="0"/>
          <w:bCs w:val="0"/>
          <w:color w:val="000000" w:themeColor="text1"/>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过授予学位者。</w:t>
      </w:r>
    </w:p>
    <w:p w14:paraId="0B12FB3C">
      <w:pPr>
        <w:pStyle w:val="2"/>
        <w:keepNext w:val="0"/>
        <w:keepLines w:val="0"/>
        <w:pageBreakBefore w:val="0"/>
        <w:widowControl/>
        <w:kinsoku w:val="0"/>
        <w:wordWrap/>
        <w:overflowPunct/>
        <w:topLinePunct w:val="0"/>
        <w:autoSpaceDE w:val="0"/>
        <w:autoSpaceDN w:val="0"/>
        <w:bidi w:val="0"/>
        <w:adjustRightInd w:val="0"/>
        <w:snapToGrid w:val="0"/>
        <w:spacing w:before="34" w:line="360" w:lineRule="exact"/>
        <w:ind w:left="14" w:right="99" w:firstLine="474"/>
        <w:jc w:val="both"/>
        <w:textAlignment w:val="baseline"/>
        <w:rPr>
          <w:rFonts w:hint="default" w:ascii="Times New Roman" w:hAnsi="Times New Roman" w:eastAsia="方正仿宋_GBK" w:cs="Times New Roman"/>
          <w:b w:val="0"/>
          <w:bCs w:val="0"/>
          <w:color w:val="000000" w:themeColor="text1"/>
          <w14:textFill>
            <w14:solidFill>
              <w14:schemeClr w14:val="tx1"/>
            </w14:solidFill>
          </w14:textFill>
        </w:rPr>
      </w:pPr>
      <w:r>
        <w:rPr>
          <w:rFonts w:hint="default" w:ascii="Times New Roman" w:hAnsi="Times New Roman" w:eastAsia="方正仿宋_GBK" w:cs="Times New Roman"/>
          <w:b w:val="0"/>
          <w:bCs w:val="0"/>
          <w:color w:val="000000" w:themeColor="text1"/>
          <w:spacing w:val="-3"/>
          <w14:textFill>
            <w14:solidFill>
              <w14:schemeClr w14:val="tx1"/>
            </w14:solidFill>
          </w14:textFill>
        </w:rPr>
        <w:t>4.在学习过程中，我校将如实及时告知培训班招生，报考等政策。因上级教育主管部</w:t>
      </w:r>
      <w:r>
        <w:rPr>
          <w:rFonts w:hint="default" w:ascii="Times New Roman" w:hAnsi="Times New Roman" w:eastAsia="方正仿宋_GBK" w:cs="Times New Roman"/>
          <w:b w:val="0"/>
          <w:bCs w:val="0"/>
          <w:color w:val="000000" w:themeColor="text1"/>
          <w:spacing w:val="1"/>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门政策变动或其他涉及该项目的国家或地方政策变动的，按照最新的政策执行。</w:t>
      </w:r>
      <w:r>
        <w:rPr>
          <w:rFonts w:hint="default" w:ascii="Times New Roman" w:hAnsi="Times New Roman" w:eastAsia="方正仿宋_GBK" w:cs="Times New Roman"/>
          <w:b w:val="0"/>
          <w:bCs w:val="0"/>
          <w:color w:val="000000" w:themeColor="text1"/>
          <w:spacing w:val="-4"/>
          <w14:textFill>
            <w14:solidFill>
              <w14:schemeClr w14:val="tx1"/>
            </w14:solidFill>
          </w14:textFill>
        </w:rPr>
        <w:t>课程设置</w:t>
      </w:r>
      <w:r>
        <w:rPr>
          <w:rFonts w:hint="default" w:ascii="Times New Roman" w:hAnsi="Times New Roman" w:eastAsia="方正仿宋_GBK" w:cs="Times New Roman"/>
          <w:b w:val="0"/>
          <w:bCs w:val="0"/>
          <w:color w:val="000000" w:themeColor="text1"/>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pacing w:val="-3"/>
          <w14:textFill>
            <w14:solidFill>
              <w14:schemeClr w14:val="tx1"/>
            </w14:solidFill>
          </w14:textFill>
        </w:rPr>
        <w:t>与培养方案以</w:t>
      </w:r>
      <w:r>
        <w:rPr>
          <w:rFonts w:hint="default" w:ascii="Times New Roman" w:hAnsi="Times New Roman" w:eastAsia="方正仿宋_GBK" w:cs="Times New Roman"/>
          <w:b w:val="0"/>
          <w:bCs w:val="0"/>
          <w:color w:val="000000" w:themeColor="text1"/>
          <w:spacing w:val="-3"/>
          <w:lang w:eastAsia="zh-CN"/>
          <w14:textFill>
            <w14:solidFill>
              <w14:schemeClr w14:val="tx1"/>
            </w14:solidFill>
          </w14:textFill>
        </w:rPr>
        <w:t>四川外国语大学</w:t>
      </w:r>
      <w:r>
        <w:rPr>
          <w:rFonts w:hint="default" w:ascii="Times New Roman" w:hAnsi="Times New Roman" w:eastAsia="方正仿宋_GBK" w:cs="Times New Roman"/>
          <w:b w:val="0"/>
          <w:bCs w:val="0"/>
          <w:color w:val="000000" w:themeColor="text1"/>
          <w:spacing w:val="-3"/>
          <w14:textFill>
            <w14:solidFill>
              <w14:schemeClr w14:val="tx1"/>
            </w14:solidFill>
          </w14:textFill>
        </w:rPr>
        <w:t>研究生院最新政策为准。</w:t>
      </w:r>
    </w:p>
    <w:p w14:paraId="7AC06849">
      <w:pPr>
        <w:pStyle w:val="2"/>
        <w:keepNext w:val="0"/>
        <w:keepLines w:val="0"/>
        <w:pageBreakBefore w:val="0"/>
        <w:widowControl/>
        <w:kinsoku w:val="0"/>
        <w:wordWrap/>
        <w:overflowPunct/>
        <w:topLinePunct w:val="0"/>
        <w:autoSpaceDE w:val="0"/>
        <w:autoSpaceDN w:val="0"/>
        <w:bidi w:val="0"/>
        <w:adjustRightInd w:val="0"/>
        <w:snapToGrid w:val="0"/>
        <w:spacing w:before="36" w:line="360" w:lineRule="exact"/>
        <w:ind w:left="490"/>
        <w:textAlignment w:val="baseline"/>
        <w:rPr>
          <w:rFonts w:hint="default" w:ascii="Times New Roman" w:hAnsi="Times New Roman" w:eastAsia="方正仿宋_GBK" w:cs="Times New Roman"/>
          <w:color w:val="000000" w:themeColor="text1"/>
          <w:sz w:val="21"/>
          <w14:textFill>
            <w14:solidFill>
              <w14:schemeClr w14:val="tx1"/>
            </w14:solidFill>
          </w14:textFill>
        </w:rPr>
      </w:pPr>
      <w:r>
        <w:rPr>
          <w:rFonts w:hint="default" w:ascii="Times New Roman" w:hAnsi="Times New Roman" w:eastAsia="方正仿宋_GBK" w:cs="Times New Roman"/>
          <w:b w:val="0"/>
          <w:bCs w:val="0"/>
          <w:color w:val="000000" w:themeColor="text1"/>
          <w:spacing w:val="-2"/>
          <w14:textFill>
            <w14:solidFill>
              <w14:schemeClr w14:val="tx1"/>
            </w14:solidFill>
          </w14:textFill>
        </w:rPr>
        <w:t>本知情同意书一式两份。未尽事宜参照</w:t>
      </w:r>
      <w:r>
        <w:rPr>
          <w:rFonts w:hint="default" w:ascii="Times New Roman" w:hAnsi="Times New Roman" w:eastAsia="方正仿宋_GBK" w:cs="Times New Roman"/>
          <w:b w:val="0"/>
          <w:bCs w:val="0"/>
          <w:color w:val="000000" w:themeColor="text1"/>
          <w:spacing w:val="-2"/>
          <w:lang w:eastAsia="zh-CN"/>
          <w14:textFill>
            <w14:solidFill>
              <w14:schemeClr w14:val="tx1"/>
            </w14:solidFill>
          </w14:textFill>
        </w:rPr>
        <w:t>四川外国语大学</w:t>
      </w:r>
      <w:r>
        <w:rPr>
          <w:rFonts w:hint="default" w:ascii="Times New Roman" w:hAnsi="Times New Roman" w:eastAsia="方正仿宋_GBK" w:cs="Times New Roman"/>
          <w:b w:val="0"/>
          <w:bCs w:val="0"/>
          <w:color w:val="000000" w:themeColor="text1"/>
          <w:spacing w:val="-2"/>
          <w14:textFill>
            <w14:solidFill>
              <w14:schemeClr w14:val="tx1"/>
            </w14:solidFill>
          </w14:textFill>
        </w:rPr>
        <w:t>相关管理制度进行解释。</w:t>
      </w:r>
    </w:p>
    <w:p w14:paraId="05CF2067">
      <w:pPr>
        <w:pStyle w:val="2"/>
        <w:keepNext w:val="0"/>
        <w:keepLines w:val="0"/>
        <w:pageBreakBefore w:val="0"/>
        <w:widowControl/>
        <w:kinsoku w:val="0"/>
        <w:wordWrap/>
        <w:overflowPunct/>
        <w:topLinePunct w:val="0"/>
        <w:autoSpaceDE w:val="0"/>
        <w:autoSpaceDN w:val="0"/>
        <w:bidi w:val="0"/>
        <w:adjustRightInd w:val="0"/>
        <w:snapToGrid w:val="0"/>
        <w:spacing w:before="79" w:line="360" w:lineRule="exact"/>
        <w:jc w:val="right"/>
        <w:textAlignment w:val="baseline"/>
        <w:rPr>
          <w:rFonts w:hint="default" w:ascii="Times New Roman" w:hAnsi="Times New Roman" w:eastAsia="方正仿宋_GBK" w:cs="Times New Roman"/>
          <w:b/>
          <w:bCs/>
          <w:color w:val="000000" w:themeColor="text1"/>
          <w:spacing w:val="-7"/>
          <w14:textFill>
            <w14:solidFill>
              <w14:schemeClr w14:val="tx1"/>
            </w14:solidFill>
          </w14:textFill>
        </w:rPr>
      </w:pPr>
    </w:p>
    <w:p w14:paraId="73CEDBFD">
      <w:pPr>
        <w:pStyle w:val="2"/>
        <w:keepNext w:val="0"/>
        <w:keepLines w:val="0"/>
        <w:pageBreakBefore w:val="0"/>
        <w:widowControl/>
        <w:kinsoku w:val="0"/>
        <w:wordWrap/>
        <w:overflowPunct/>
        <w:topLinePunct w:val="0"/>
        <w:autoSpaceDE w:val="0"/>
        <w:autoSpaceDN w:val="0"/>
        <w:bidi w:val="0"/>
        <w:adjustRightInd w:val="0"/>
        <w:snapToGrid w:val="0"/>
        <w:spacing w:before="79" w:line="360" w:lineRule="exact"/>
        <w:jc w:val="right"/>
        <w:textAlignment w:val="baseline"/>
        <w:rPr>
          <w:rFonts w:hint="default" w:ascii="Times New Roman" w:hAnsi="Times New Roman" w:eastAsia="方正仿宋_GBK" w:cs="Times New Roman"/>
          <w:color w:val="000000" w:themeColor="text1"/>
          <w:sz w:val="21"/>
          <w14:textFill>
            <w14:solidFill>
              <w14:schemeClr w14:val="tx1"/>
            </w14:solidFill>
          </w14:textFill>
        </w:rPr>
      </w:pPr>
      <w:r>
        <w:rPr>
          <w:rFonts w:hint="default" w:ascii="Times New Roman" w:hAnsi="Times New Roman" w:eastAsia="方正仿宋_GBK" w:cs="Times New Roman"/>
          <w:b/>
          <w:bCs/>
          <w:color w:val="000000" w:themeColor="text1"/>
          <w:spacing w:val="-7"/>
          <w14:textFill>
            <w14:solidFill>
              <w14:schemeClr w14:val="tx1"/>
            </w14:solidFill>
          </w14:textFill>
        </w:rPr>
        <w:t>（请用清晰正楷字，在下方空格内由本人亲自填写信息并阅读其余内容，其他人代写无效）</w:t>
      </w:r>
    </w:p>
    <w:p w14:paraId="5D397A57">
      <w:pPr>
        <w:pStyle w:val="2"/>
        <w:keepNext w:val="0"/>
        <w:keepLines w:val="0"/>
        <w:pageBreakBefore w:val="0"/>
        <w:widowControl/>
        <w:kinsoku w:val="0"/>
        <w:wordWrap/>
        <w:overflowPunct/>
        <w:topLinePunct w:val="0"/>
        <w:autoSpaceDE w:val="0"/>
        <w:autoSpaceDN w:val="0"/>
        <w:bidi w:val="0"/>
        <w:adjustRightInd w:val="0"/>
        <w:snapToGrid w:val="0"/>
        <w:spacing w:before="78" w:line="360" w:lineRule="exact"/>
        <w:ind w:left="9" w:right="99" w:firstLine="480"/>
        <w:jc w:val="both"/>
        <w:textAlignment w:val="baseline"/>
        <w:rPr>
          <w:rFonts w:hint="default" w:ascii="Times New Roman" w:hAnsi="Times New Roman" w:eastAsia="方正仿宋_GBK" w:cs="Times New Roman"/>
          <w:color w:val="000000" w:themeColor="text1"/>
          <w14:textFill>
            <w14:solidFill>
              <w14:schemeClr w14:val="tx1"/>
            </w14:solidFill>
          </w14:textFill>
        </w:rPr>
      </w:pPr>
      <w:r>
        <w:rPr>
          <w:rFonts w:hint="default" w:ascii="Times New Roman" w:hAnsi="Times New Roman" w:eastAsia="方正仿宋_GBK" w:cs="Times New Roman"/>
          <w:b/>
          <w:bCs/>
          <w:color w:val="000000" w:themeColor="text1"/>
          <w:spacing w:val="-1"/>
          <w14:textFill>
            <w14:solidFill>
              <w14:schemeClr w14:val="tx1"/>
            </w14:solidFill>
          </w14:textFill>
        </w:rPr>
        <w:t>本人</w:t>
      </w:r>
      <w:r>
        <w:rPr>
          <w:rFonts w:hint="default" w:ascii="Times New Roman" w:hAnsi="Times New Roman" w:eastAsia="方正仿宋_GBK" w:cs="Times New Roman"/>
          <w:color w:val="000000" w:themeColor="text1"/>
          <w:spacing w:val="-1"/>
          <w:u w:val="single" w:color="auto"/>
          <w14:textFill>
            <w14:solidFill>
              <w14:schemeClr w14:val="tx1"/>
            </w14:solidFill>
          </w14:textFill>
        </w:rPr>
        <w:t xml:space="preserve"> </w:t>
      </w:r>
      <w:r>
        <w:rPr>
          <w:rFonts w:hint="default" w:ascii="Times New Roman" w:hAnsi="Times New Roman" w:eastAsia="方正仿宋_GBK" w:cs="Times New Roman"/>
          <w:b/>
          <w:bCs/>
          <w:color w:val="000000" w:themeColor="text1"/>
          <w:spacing w:val="-1"/>
          <w:u w:val="single" w:color="auto"/>
          <w14:textFill>
            <w14:solidFill>
              <w14:schemeClr w14:val="tx1"/>
            </w14:solidFill>
          </w14:textFill>
        </w:rPr>
        <w:t>XXX</w:t>
      </w:r>
      <w:r>
        <w:rPr>
          <w:rFonts w:hint="default" w:ascii="Times New Roman" w:hAnsi="Times New Roman" w:eastAsia="方正仿宋_GBK" w:cs="Times New Roman"/>
          <w:color w:val="000000" w:themeColor="text1"/>
          <w:spacing w:val="31"/>
          <w:u w:val="single" w:color="auto"/>
          <w14:textFill>
            <w14:solidFill>
              <w14:schemeClr w14:val="tx1"/>
            </w14:solidFill>
          </w14:textFill>
        </w:rPr>
        <w:t xml:space="preserve"> </w:t>
      </w:r>
      <w:r>
        <w:rPr>
          <w:rFonts w:hint="default" w:ascii="Times New Roman" w:hAnsi="Times New Roman" w:eastAsia="方正仿宋_GBK" w:cs="Times New Roman"/>
          <w:b/>
          <w:bCs/>
          <w:color w:val="000000" w:themeColor="text1"/>
          <w:spacing w:val="-1"/>
          <w14:textFill>
            <w14:solidFill>
              <w14:schemeClr w14:val="tx1"/>
            </w14:solidFill>
          </w14:textFill>
        </w:rPr>
        <w:t>，身份证号码：</w:t>
      </w:r>
      <w:r>
        <w:rPr>
          <w:rFonts w:hint="default" w:ascii="Times New Roman" w:hAnsi="Times New Roman" w:eastAsia="方正仿宋_GBK" w:cs="Times New Roman"/>
          <w:color w:val="000000" w:themeColor="text1"/>
          <w:spacing w:val="-1"/>
          <w:u w:val="single" w:color="auto"/>
          <w14:textFill>
            <w14:solidFill>
              <w14:schemeClr w14:val="tx1"/>
            </w14:solidFill>
          </w14:textFill>
        </w:rPr>
        <w:t xml:space="preserve">  </w:t>
      </w:r>
      <w:r>
        <w:rPr>
          <w:rFonts w:hint="default" w:ascii="Times New Roman" w:hAnsi="Times New Roman" w:eastAsia="方正仿宋_GBK" w:cs="Times New Roman"/>
          <w:b/>
          <w:bCs/>
          <w:color w:val="000000" w:themeColor="text1"/>
          <w:spacing w:val="-1"/>
          <w:u w:val="single" w:color="auto"/>
          <w14:textFill>
            <w14:solidFill>
              <w14:schemeClr w14:val="tx1"/>
            </w14:solidFill>
          </w14:textFill>
        </w:rPr>
        <w:t>XXXXXXXXXXXXX</w:t>
      </w:r>
      <w:r>
        <w:rPr>
          <w:rFonts w:hint="default" w:ascii="Times New Roman" w:hAnsi="Times New Roman" w:eastAsia="方正仿宋_GBK" w:cs="Times New Roman"/>
          <w:b/>
          <w:bCs/>
          <w:color w:val="000000" w:themeColor="text1"/>
          <w:spacing w:val="-2"/>
          <w:u w:val="single" w:color="auto"/>
          <w14:textFill>
            <w14:solidFill>
              <w14:schemeClr w14:val="tx1"/>
            </w14:solidFill>
          </w14:textFill>
        </w:rPr>
        <w:t>XXX</w:t>
      </w:r>
      <w:r>
        <w:rPr>
          <w:rFonts w:hint="default" w:ascii="Times New Roman" w:hAnsi="Times New Roman" w:eastAsia="方正仿宋_GBK" w:cs="Times New Roman"/>
          <w:color w:val="000000" w:themeColor="text1"/>
          <w:spacing w:val="-2"/>
          <w:u w:val="single" w:color="auto"/>
          <w14:textFill>
            <w14:solidFill>
              <w14:schemeClr w14:val="tx1"/>
            </w14:solidFill>
          </w14:textFill>
        </w:rPr>
        <w:t xml:space="preserve">  </w:t>
      </w:r>
      <w:r>
        <w:rPr>
          <w:rFonts w:hint="default" w:ascii="Times New Roman" w:hAnsi="Times New Roman" w:eastAsia="方正仿宋_GBK" w:cs="Times New Roman"/>
          <w:color w:val="000000" w:themeColor="text1"/>
          <w:spacing w:val="-90"/>
          <w14:textFill>
            <w14:solidFill>
              <w14:schemeClr w14:val="tx1"/>
            </w14:solidFill>
          </w14:textFill>
        </w:rPr>
        <w:t xml:space="preserve"> </w:t>
      </w:r>
      <w:r>
        <w:rPr>
          <w:rFonts w:hint="default" w:ascii="Times New Roman" w:hAnsi="Times New Roman" w:eastAsia="方正仿宋_GBK" w:cs="Times New Roman"/>
          <w:b/>
          <w:bCs/>
          <w:color w:val="000000" w:themeColor="text1"/>
          <w:spacing w:val="-2"/>
          <w14:textFill>
            <w14:solidFill>
              <w14:schemeClr w14:val="tx1"/>
            </w14:solidFill>
          </w14:textFill>
        </w:rPr>
        <w:t>，已经认真阅读了本知情同意书和</w:t>
      </w:r>
      <w:r>
        <w:rPr>
          <w:rFonts w:hint="default" w:ascii="Times New Roman" w:hAnsi="Times New Roman" w:eastAsia="方正仿宋_GBK" w:cs="Times New Roman"/>
          <w:color w:val="000000" w:themeColor="text1"/>
          <w14:textFill>
            <w14:solidFill>
              <w14:schemeClr w14:val="tx1"/>
            </w14:solidFill>
          </w14:textFill>
        </w:rPr>
        <w:t xml:space="preserve"> </w:t>
      </w:r>
      <w:r>
        <w:rPr>
          <w:rFonts w:hint="default" w:ascii="Times New Roman" w:hAnsi="Times New Roman" w:eastAsia="方正仿宋_GBK" w:cs="Times New Roman"/>
          <w:b/>
          <w:bCs/>
          <w:color w:val="000000" w:themeColor="text1"/>
          <w:spacing w:val="-3"/>
          <w14:textFill>
            <w14:solidFill>
              <w14:schemeClr w14:val="tx1"/>
            </w14:solidFill>
          </w14:textFill>
        </w:rPr>
        <w:t>最新的招生、报考、学位授予等相关文件，符合知情同意书的所有说明。招生单位已</w:t>
      </w:r>
      <w:r>
        <w:rPr>
          <w:rFonts w:hint="default" w:ascii="Times New Roman" w:hAnsi="Times New Roman" w:eastAsia="方正仿宋_GBK" w:cs="Times New Roman"/>
          <w:b/>
          <w:bCs/>
          <w:color w:val="000000" w:themeColor="text1"/>
          <w:spacing w:val="-4"/>
          <w14:textFill>
            <w14:solidFill>
              <w14:schemeClr w14:val="tx1"/>
            </w14:solidFill>
          </w14:textFill>
        </w:rPr>
        <w:t>经明</w:t>
      </w:r>
      <w:r>
        <w:rPr>
          <w:rFonts w:hint="default" w:ascii="Times New Roman" w:hAnsi="Times New Roman" w:eastAsia="方正仿宋_GBK" w:cs="Times New Roman"/>
          <w:color w:val="000000" w:themeColor="text1"/>
          <w14:textFill>
            <w14:solidFill>
              <w14:schemeClr w14:val="tx1"/>
            </w14:solidFill>
          </w14:textFill>
        </w:rPr>
        <w:t xml:space="preserve"> </w:t>
      </w:r>
      <w:r>
        <w:rPr>
          <w:rFonts w:hint="default" w:ascii="Times New Roman" w:hAnsi="Times New Roman" w:eastAsia="方正仿宋_GBK" w:cs="Times New Roman"/>
          <w:b/>
          <w:bCs/>
          <w:color w:val="000000" w:themeColor="text1"/>
          <w:spacing w:val="-3"/>
          <w14:textFill>
            <w14:solidFill>
              <w14:schemeClr w14:val="tx1"/>
            </w14:solidFill>
          </w14:textFill>
        </w:rPr>
        <w:t>确告知了该项目的所有信息，招生老师未进行虚假宣传，参加该项目学习是本人真实</w:t>
      </w:r>
      <w:r>
        <w:rPr>
          <w:rFonts w:hint="default" w:ascii="Times New Roman" w:hAnsi="Times New Roman" w:eastAsia="方正仿宋_GBK" w:cs="Times New Roman"/>
          <w:b/>
          <w:bCs/>
          <w:color w:val="000000" w:themeColor="text1"/>
          <w:spacing w:val="-4"/>
          <w14:textFill>
            <w14:solidFill>
              <w14:schemeClr w14:val="tx1"/>
            </w14:solidFill>
          </w14:textFill>
        </w:rPr>
        <w:t>意思</w:t>
      </w:r>
      <w:r>
        <w:rPr>
          <w:rFonts w:hint="default" w:ascii="Times New Roman" w:hAnsi="Times New Roman" w:eastAsia="方正仿宋_GBK" w:cs="Times New Roman"/>
          <w:color w:val="000000" w:themeColor="text1"/>
          <w14:textFill>
            <w14:solidFill>
              <w14:schemeClr w14:val="tx1"/>
            </w14:solidFill>
          </w14:textFill>
        </w:rPr>
        <w:t xml:space="preserve"> </w:t>
      </w:r>
      <w:r>
        <w:rPr>
          <w:rFonts w:hint="default" w:ascii="Times New Roman" w:hAnsi="Times New Roman" w:eastAsia="方正仿宋_GBK" w:cs="Times New Roman"/>
          <w:b/>
          <w:bCs/>
          <w:color w:val="000000" w:themeColor="text1"/>
          <w:spacing w:val="-3"/>
          <w14:textFill>
            <w14:solidFill>
              <w14:schemeClr w14:val="tx1"/>
            </w14:solidFill>
          </w14:textFill>
        </w:rPr>
        <w:t>的表达，并接受招生简章和本知情同意书的约束。若开学开课后无法进入该项目学习，无</w:t>
      </w:r>
      <w:r>
        <w:rPr>
          <w:rFonts w:hint="default" w:ascii="Times New Roman" w:hAnsi="Times New Roman" w:eastAsia="方正仿宋_GBK" w:cs="Times New Roman"/>
          <w:color w:val="000000" w:themeColor="text1"/>
          <w:spacing w:val="1"/>
          <w14:textFill>
            <w14:solidFill>
              <w14:schemeClr w14:val="tx1"/>
            </w14:solidFill>
          </w14:textFill>
        </w:rPr>
        <w:t xml:space="preserve"> </w:t>
      </w:r>
      <w:r>
        <w:rPr>
          <w:rFonts w:hint="default" w:ascii="Times New Roman" w:hAnsi="Times New Roman" w:eastAsia="方正仿宋_GBK" w:cs="Times New Roman"/>
          <w:b/>
          <w:bCs/>
          <w:color w:val="000000" w:themeColor="text1"/>
          <w:spacing w:val="-3"/>
          <w14:textFill>
            <w14:solidFill>
              <w14:schemeClr w14:val="tx1"/>
            </w14:solidFill>
          </w14:textFill>
        </w:rPr>
        <w:t>法报考同等学力全国统考，责任由本人自负。</w:t>
      </w:r>
    </w:p>
    <w:p w14:paraId="4ABD3122">
      <w:pPr>
        <w:keepNext w:val="0"/>
        <w:keepLines w:val="0"/>
        <w:pageBreakBefore w:val="0"/>
        <w:widowControl/>
        <w:kinsoku w:val="0"/>
        <w:wordWrap/>
        <w:overflowPunct/>
        <w:topLinePunct w:val="0"/>
        <w:autoSpaceDE w:val="0"/>
        <w:autoSpaceDN w:val="0"/>
        <w:bidi w:val="0"/>
        <w:adjustRightInd w:val="0"/>
        <w:snapToGrid w:val="0"/>
        <w:spacing w:before="90" w:line="360" w:lineRule="exact"/>
        <w:textAlignment w:val="baseline"/>
        <w:rPr>
          <w:rFonts w:hint="default" w:ascii="Times New Roman" w:hAnsi="Times New Roman" w:eastAsia="方正仿宋_GBK" w:cs="Times New Roman"/>
          <w:color w:val="000000" w:themeColor="text1"/>
          <w:u w:val="single"/>
          <w14:textFill>
            <w14:solidFill>
              <w14:schemeClr w14:val="tx1"/>
            </w14:solidFill>
          </w14:textFill>
        </w:rPr>
      </w:pPr>
    </w:p>
    <w:tbl>
      <w:tblPr>
        <w:tblStyle w:val="5"/>
        <w:tblpPr w:leftFromText="180" w:rightFromText="180" w:vertAnchor="text" w:horzAnchor="page" w:tblpX="1429" w:tblpY="-31"/>
        <w:tblOverlap w:val="never"/>
        <w:tblW w:w="935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352"/>
      </w:tblGrid>
      <w:tr w14:paraId="4B5FD68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9352" w:type="dxa"/>
            <w:tcBorders>
              <w:top w:val="single" w:color="000000" w:sz="4" w:space="0"/>
              <w:bottom w:val="single" w:color="000000" w:sz="4" w:space="0"/>
            </w:tcBorders>
            <w:vAlign w:val="top"/>
          </w:tcPr>
          <w:p w14:paraId="37A41E95">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方正仿宋_GBK" w:cs="Times New Roman"/>
                <w:color w:val="000000" w:themeColor="text1"/>
                <w:sz w:val="21"/>
                <w14:textFill>
                  <w14:solidFill>
                    <w14:schemeClr w14:val="tx1"/>
                  </w14:solidFill>
                </w14:textFill>
              </w:rPr>
            </w:pPr>
          </w:p>
        </w:tc>
      </w:tr>
      <w:tr w14:paraId="30F572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8" w:hRule="atLeast"/>
        </w:trPr>
        <w:tc>
          <w:tcPr>
            <w:tcW w:w="9352" w:type="dxa"/>
            <w:tcBorders>
              <w:top w:val="single" w:color="000000" w:sz="4" w:space="0"/>
              <w:bottom w:val="single" w:color="000000" w:sz="4" w:space="0"/>
            </w:tcBorders>
            <w:vAlign w:val="top"/>
          </w:tcPr>
          <w:p w14:paraId="7234D6E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方正仿宋_GBK" w:cs="Times New Roman"/>
                <w:color w:val="000000" w:themeColor="text1"/>
                <w:sz w:val="21"/>
                <w14:textFill>
                  <w14:solidFill>
                    <w14:schemeClr w14:val="tx1"/>
                  </w14:solidFill>
                </w14:textFill>
              </w:rPr>
            </w:pPr>
          </w:p>
        </w:tc>
      </w:tr>
      <w:tr w14:paraId="158EE4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4" w:hRule="atLeast"/>
        </w:trPr>
        <w:tc>
          <w:tcPr>
            <w:tcW w:w="9352" w:type="dxa"/>
            <w:tcBorders>
              <w:top w:val="single" w:color="000000" w:sz="4" w:space="0"/>
              <w:bottom w:val="single" w:color="000000" w:sz="4" w:space="0"/>
            </w:tcBorders>
            <w:vAlign w:val="top"/>
          </w:tcPr>
          <w:p w14:paraId="0BA32D3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方正仿宋_GBK" w:cs="Times New Roman"/>
                <w:color w:val="000000" w:themeColor="text1"/>
                <w:sz w:val="21"/>
                <w14:textFill>
                  <w14:solidFill>
                    <w14:schemeClr w14:val="tx1"/>
                  </w14:solidFill>
                </w14:textFill>
              </w:rPr>
            </w:pPr>
          </w:p>
        </w:tc>
      </w:tr>
      <w:tr w14:paraId="53976B0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2" w:hRule="atLeast"/>
        </w:trPr>
        <w:tc>
          <w:tcPr>
            <w:tcW w:w="9352" w:type="dxa"/>
            <w:tcBorders>
              <w:top w:val="single" w:color="000000" w:sz="4" w:space="0"/>
              <w:bottom w:val="single" w:color="000000" w:sz="4" w:space="0"/>
            </w:tcBorders>
            <w:vAlign w:val="top"/>
          </w:tcPr>
          <w:p w14:paraId="697E06FC">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方正仿宋_GBK" w:cs="Times New Roman"/>
                <w:color w:val="000000" w:themeColor="text1"/>
                <w:sz w:val="21"/>
                <w14:textFill>
                  <w14:solidFill>
                    <w14:schemeClr w14:val="tx1"/>
                  </w14:solidFill>
                </w14:textFill>
              </w:rPr>
            </w:pPr>
          </w:p>
        </w:tc>
      </w:tr>
      <w:tr w14:paraId="041DD7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4" w:hRule="atLeast"/>
        </w:trPr>
        <w:tc>
          <w:tcPr>
            <w:tcW w:w="9352" w:type="dxa"/>
            <w:tcBorders>
              <w:top w:val="single" w:color="000000" w:sz="4" w:space="0"/>
              <w:bottom w:val="single" w:color="000000" w:sz="4" w:space="0"/>
            </w:tcBorders>
            <w:vAlign w:val="top"/>
          </w:tcPr>
          <w:p w14:paraId="02ED75EB">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default" w:ascii="Times New Roman" w:hAnsi="Times New Roman" w:eastAsia="方正仿宋_GBK" w:cs="Times New Roman"/>
                <w:color w:val="000000" w:themeColor="text1"/>
                <w:sz w:val="21"/>
                <w14:textFill>
                  <w14:solidFill>
                    <w14:schemeClr w14:val="tx1"/>
                  </w14:solidFill>
                </w14:textFill>
              </w:rPr>
            </w:pPr>
          </w:p>
        </w:tc>
      </w:tr>
    </w:tbl>
    <w:p w14:paraId="5BEEADC8">
      <w:pPr>
        <w:ind w:firstLine="1404" w:firstLineChars="600"/>
        <w:rPr>
          <w:rFonts w:hint="default" w:ascii="Times New Roman" w:hAnsi="Times New Roman" w:eastAsia="方正仿宋_GBK" w:cs="Times New Roman"/>
          <w:b w:val="0"/>
          <w:bCs w:val="0"/>
          <w:snapToGrid w:val="0"/>
          <w:color w:val="000000" w:themeColor="text1"/>
          <w:spacing w:val="-3"/>
          <w:kern w:val="0"/>
          <w:sz w:val="24"/>
          <w:szCs w:val="24"/>
          <w:lang w:val="en-US" w:eastAsia="en-US" w:bidi="ar-SA"/>
          <w14:textFill>
            <w14:solidFill>
              <w14:schemeClr w14:val="tx1"/>
            </w14:solidFill>
          </w14:textFill>
        </w:rPr>
      </w:pPr>
      <w:r>
        <w:rPr>
          <w:rFonts w:hint="default" w:ascii="Times New Roman" w:hAnsi="Times New Roman" w:eastAsia="方正仿宋_GBK" w:cs="Times New Roman"/>
          <w:b w:val="0"/>
          <w:bCs w:val="0"/>
          <w:snapToGrid w:val="0"/>
          <w:color w:val="000000" w:themeColor="text1"/>
          <w:spacing w:val="-3"/>
          <w:kern w:val="0"/>
          <w:sz w:val="24"/>
          <w:szCs w:val="24"/>
          <w:lang w:val="en-US" w:eastAsia="en-US" w:bidi="ar-SA"/>
          <w14:textFill>
            <w14:solidFill>
              <w14:schemeClr w14:val="tx1"/>
            </w14:solidFill>
          </w14:textFill>
        </w:rPr>
        <w:t>知情</w:t>
      </w:r>
      <w:bookmarkStart w:id="0" w:name="_GoBack"/>
      <w:bookmarkEnd w:id="0"/>
      <w:r>
        <w:rPr>
          <w:rFonts w:hint="default" w:ascii="Times New Roman" w:hAnsi="Times New Roman" w:eastAsia="方正仿宋_GBK" w:cs="Times New Roman"/>
          <w:b w:val="0"/>
          <w:bCs w:val="0"/>
          <w:snapToGrid w:val="0"/>
          <w:color w:val="000000" w:themeColor="text1"/>
          <w:spacing w:val="-3"/>
          <w:kern w:val="0"/>
          <w:sz w:val="24"/>
          <w:szCs w:val="24"/>
          <w:lang w:val="en-US" w:eastAsia="en-US" w:bidi="ar-SA"/>
          <w14:textFill>
            <w14:solidFill>
              <w14:schemeClr w14:val="tx1"/>
            </w14:solidFill>
          </w14:textFill>
        </w:rPr>
        <w:t>人：</w:t>
      </w:r>
      <w:r>
        <w:rPr>
          <w:rFonts w:hint="default" w:ascii="Times New Roman" w:hAnsi="Times New Roman" w:eastAsia="方正仿宋_GBK" w:cs="Times New Roman"/>
          <w:b w:val="0"/>
          <w:bCs w:val="0"/>
          <w:snapToGrid w:val="0"/>
          <w:color w:val="000000" w:themeColor="text1"/>
          <w:spacing w:val="-3"/>
          <w:kern w:val="0"/>
          <w:sz w:val="24"/>
          <w:szCs w:val="24"/>
          <w:u w:val="single"/>
          <w:lang w:val="en-US" w:eastAsia="en-US" w:bidi="ar-SA"/>
          <w14:textFill>
            <w14:solidFill>
              <w14:schemeClr w14:val="tx1"/>
            </w14:solidFill>
          </w14:textFill>
        </w:rPr>
        <w:t xml:space="preserve">                      </w:t>
      </w:r>
      <w:r>
        <w:rPr>
          <w:rFonts w:hint="default" w:ascii="Times New Roman" w:hAnsi="Times New Roman" w:eastAsia="方正仿宋_GBK" w:cs="Times New Roman"/>
          <w:b w:val="0"/>
          <w:bCs w:val="0"/>
          <w:snapToGrid w:val="0"/>
          <w:color w:val="000000" w:themeColor="text1"/>
          <w:spacing w:val="-3"/>
          <w:kern w:val="0"/>
          <w:sz w:val="24"/>
          <w:szCs w:val="24"/>
          <w:lang w:val="en-US" w:eastAsia="en-US" w:bidi="ar-SA"/>
          <w14:textFill>
            <w14:solidFill>
              <w14:schemeClr w14:val="tx1"/>
            </w14:solidFill>
          </w14:textFill>
        </w:rPr>
        <w:t>（亲笔签名并按红色手印）</w:t>
      </w:r>
      <w:r>
        <w:rPr>
          <w:rFonts w:hint="default" w:ascii="Times New Roman" w:hAnsi="Times New Roman" w:eastAsia="方正仿宋_GBK" w:cs="Times New Roman"/>
          <w:b w:val="0"/>
          <w:bCs w:val="0"/>
          <w:snapToGrid w:val="0"/>
          <w:color w:val="000000" w:themeColor="text1"/>
          <w:spacing w:val="-3"/>
          <w:kern w:val="0"/>
          <w:sz w:val="24"/>
          <w:szCs w:val="24"/>
          <w:lang w:val="en-US" w:eastAsia="en-US" w:bidi="ar-SA"/>
          <w14:textFill>
            <w14:solidFill>
              <w14:schemeClr w14:val="tx1"/>
            </w14:solidFill>
          </w14:textFill>
        </w:rPr>
        <w:tab/>
      </w:r>
      <w:r>
        <w:rPr>
          <w:rFonts w:hint="eastAsia" w:ascii="Times New Roman" w:hAnsi="Times New Roman" w:eastAsia="方正仿宋_GBK" w:cs="Times New Roman"/>
          <w:b w:val="0"/>
          <w:bCs w:val="0"/>
          <w:snapToGrid w:val="0"/>
          <w:color w:val="000000" w:themeColor="text1"/>
          <w:spacing w:val="-3"/>
          <w:kern w:val="0"/>
          <w:sz w:val="24"/>
          <w:szCs w:val="24"/>
          <w:lang w:val="en-US" w:eastAsia="zh-CN" w:bidi="ar-SA"/>
          <w14:textFill>
            <w14:solidFill>
              <w14:schemeClr w14:val="tx1"/>
            </w14:solidFill>
          </w14:textFill>
        </w:rPr>
        <w:t xml:space="preserve">     </w:t>
      </w:r>
      <w:r>
        <w:rPr>
          <w:rFonts w:hint="default" w:ascii="Times New Roman" w:hAnsi="Times New Roman" w:eastAsia="方正仿宋_GBK" w:cs="Times New Roman"/>
          <w:b w:val="0"/>
          <w:bCs w:val="0"/>
          <w:snapToGrid w:val="0"/>
          <w:color w:val="000000" w:themeColor="text1"/>
          <w:spacing w:val="-3"/>
          <w:kern w:val="0"/>
          <w:sz w:val="24"/>
          <w:szCs w:val="24"/>
          <w:lang w:val="en-US" w:eastAsia="en-US" w:bidi="ar-SA"/>
          <w14:textFill>
            <w14:solidFill>
              <w14:schemeClr w14:val="tx1"/>
            </w14:solidFill>
          </w14:textFill>
        </w:rPr>
        <w:t>年     月     日</w:t>
      </w:r>
    </w:p>
    <w:sectPr>
      <w:footerReference r:id="rId5" w:type="default"/>
      <w:pgSz w:w="11906" w:h="16839"/>
      <w:pgMar w:top="1201" w:right="1035" w:bottom="1157" w:left="1418" w:header="0"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29153A75">
    <w:panose1 w:val="020B05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E39C">
    <w:pPr>
      <w:spacing w:line="169" w:lineRule="auto"/>
      <w:ind w:left="9272"/>
      <w:rPr>
        <w:rFonts w:ascii="Calibri" w:hAnsi="Calibri" w:eastAsia="Calibri" w:cs="Calibri"/>
        <w:sz w:val="18"/>
        <w:szCs w:val="18"/>
      </w:rPr>
    </w:pPr>
    <w:r>
      <w:rPr>
        <w:rFonts w:ascii="Calibri" w:hAnsi="Calibri" w:eastAsia="Calibri" w:cs="Calibri"/>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743DB"/>
    <w:multiLevelType w:val="singleLevel"/>
    <w:tmpl w:val="14C743D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5D0516"/>
    <w:rsid w:val="02B673F6"/>
    <w:rsid w:val="09076295"/>
    <w:rsid w:val="092C7268"/>
    <w:rsid w:val="0AEA5B76"/>
    <w:rsid w:val="0FBD6A2B"/>
    <w:rsid w:val="0FF7237E"/>
    <w:rsid w:val="185365BF"/>
    <w:rsid w:val="264B2FCC"/>
    <w:rsid w:val="271E423C"/>
    <w:rsid w:val="296A7E91"/>
    <w:rsid w:val="2A952A67"/>
    <w:rsid w:val="2AC1385C"/>
    <w:rsid w:val="2B1009D9"/>
    <w:rsid w:val="2ED00512"/>
    <w:rsid w:val="337F21B4"/>
    <w:rsid w:val="383E64EC"/>
    <w:rsid w:val="4E2849B1"/>
    <w:rsid w:val="6672542F"/>
    <w:rsid w:val="66DC6D4D"/>
    <w:rsid w:val="69821E2D"/>
    <w:rsid w:val="6DFD7CD4"/>
    <w:rsid w:val="71A861A9"/>
    <w:rsid w:val="74C23A26"/>
    <w:rsid w:val="774C5829"/>
    <w:rsid w:val="7A2D7B93"/>
    <w:rsid w:val="7CE87DA1"/>
    <w:rsid w:val="7E1846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1644</Words>
  <Characters>1718</Characters>
  <TotalTime>8</TotalTime>
  <ScaleCrop>false</ScaleCrop>
  <LinksUpToDate>false</LinksUpToDate>
  <CharactersWithSpaces>1798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2024-10-14T11:06:00Z</dcterms:created>
  <dc:creator>李雪松</dc:creator>
  <cp:lastModifiedBy>Administrator</cp:lastModifiedBy>
  <dcterms:modified xsi:type="dcterms:W3CDTF">2026-08-28T08:35:43Z</dcterms:modified>
  <dc:title>同等学力人员知情同意书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2024-10-30T14:48:14Z</vt:filetime>
  </property>
  <property fmtid="{D5CDD505-2E9C-101B-9397-08002B2CF9AE}" pid="4" name="KSOTemplateDocerSaveRecord">
    <vt:lpwstr>eyJoZGlkIjoiYTIzODYyZTg0NmM2MjZhYjFmNzI2YTUyM2VkY2U2NGIiLCJ1c2VySWQiOiIxMTIyNjE2Mjc3In0=</vt:lpwstr>
  </property>
  <property fmtid="{D5CDD505-2E9C-101B-9397-08002B2CF9AE}" pid="5" name="KSOProductBuildVer">
    <vt:lpwstr>2052-12.1.0.28043</vt:lpwstr>
  </property>
  <property fmtid="{D5CDD505-2E9C-101B-9397-08002B2CF9AE}" pid="6" name="ICV">
    <vt:lpwstr>9C50BCA68C2A4D5799E64C403CDCE796_12</vt:lpwstr>
  </property>
</Properties>
</file>